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kern w:val="0"/>
          <w:sz w:val="72"/>
          <w:szCs w:val="84"/>
        </w:rPr>
      </w:pPr>
    </w:p>
    <w:p>
      <w:pPr>
        <w:jc w:val="both"/>
        <w:rPr>
          <w:rFonts w:hint="eastAsia" w:ascii="宋体" w:hAnsi="宋体"/>
          <w:b/>
          <w:kern w:val="0"/>
          <w:sz w:val="72"/>
          <w:szCs w:val="84"/>
        </w:rPr>
      </w:pPr>
    </w:p>
    <w:p>
      <w:pPr>
        <w:jc w:val="both"/>
        <w:rPr>
          <w:rFonts w:hint="eastAsia" w:ascii="宋体" w:hAnsi="宋体"/>
          <w:b/>
          <w:kern w:val="0"/>
          <w:sz w:val="72"/>
          <w:szCs w:val="84"/>
        </w:rPr>
      </w:pPr>
    </w:p>
    <w:p>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pPr>
        <w:adjustRightInd w:val="0"/>
        <w:snapToGrid w:val="0"/>
        <w:spacing w:line="360" w:lineRule="auto"/>
        <w:ind w:firstLine="300" w:firstLineChars="100"/>
        <w:rPr>
          <w:rFonts w:hint="eastAsia"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rPr>
          <w:rFonts w:ascii="宋体" w:cs="宋体"/>
          <w:bCs/>
          <w:sz w:val="30"/>
          <w:szCs w:val="30"/>
        </w:rPr>
      </w:pPr>
    </w:p>
    <w:p>
      <w:pPr>
        <w:adjustRightInd w:val="0"/>
        <w:snapToGrid w:val="0"/>
        <w:spacing w:line="360" w:lineRule="auto"/>
        <w:ind w:firstLine="300" w:firstLineChars="100"/>
        <w:rPr>
          <w:rFonts w:hint="eastAsia" w:ascii="宋体" w:hAnsi="宋体" w:eastAsia="宋体" w:cs="宋体"/>
          <w:bCs/>
          <w:kern w:val="0"/>
          <w:sz w:val="30"/>
          <w:szCs w:val="30"/>
          <w:lang w:val="en-US" w:eastAsia="zh-CN"/>
        </w:rPr>
      </w:pPr>
      <w:r>
        <w:rPr>
          <w:rFonts w:ascii="宋体" w:cs="宋体"/>
          <w:bCs/>
          <w:sz w:val="30"/>
          <w:szCs w:val="30"/>
        </w:rPr>
        <w:t>项目名称：</w:t>
      </w:r>
      <w:r>
        <w:rPr>
          <w:rFonts w:hint="eastAsia" w:ascii="宋体" w:hAnsi="宋体" w:cs="宋体"/>
          <w:bCs/>
          <w:kern w:val="0"/>
          <w:sz w:val="30"/>
          <w:szCs w:val="30"/>
          <w:lang w:eastAsia="zh-CN"/>
        </w:rPr>
        <w:t>鄂东医疗集团市妇幼保健院</w:t>
      </w:r>
      <w:r>
        <w:rPr>
          <w:rFonts w:hint="eastAsia" w:hAnsi="宋体" w:cs="宋体"/>
          <w:bCs/>
          <w:kern w:val="0"/>
          <w:sz w:val="30"/>
          <w:szCs w:val="30"/>
          <w:lang w:val="en-US" w:eastAsia="zh-CN"/>
        </w:rPr>
        <w:t>2021</w:t>
      </w:r>
      <w:r>
        <w:rPr>
          <w:rFonts w:hint="eastAsia" w:ascii="宋体" w:hAnsi="宋体" w:cs="宋体"/>
          <w:bCs/>
          <w:kern w:val="0"/>
          <w:sz w:val="30"/>
          <w:szCs w:val="30"/>
          <w:lang w:eastAsia="zh-CN"/>
        </w:rPr>
        <w:t>年端午节工会会员节日慰问品采购项目</w:t>
      </w:r>
      <w:r>
        <w:rPr>
          <w:rFonts w:hint="eastAsia" w:hAnsi="宋体" w:cs="宋体"/>
          <w:bCs/>
          <w:kern w:val="0"/>
          <w:sz w:val="30"/>
          <w:szCs w:val="30"/>
          <w:lang w:eastAsia="zh-CN"/>
        </w:rPr>
        <w:t>招标公告</w:t>
      </w:r>
    </w:p>
    <w:p>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2021</w:t>
      </w:r>
      <w:r>
        <w:rPr>
          <w:rFonts w:hint="eastAsia" w:ascii="宋体" w:hAnsi="宋体" w:cs="宋体"/>
          <w:bCs/>
          <w:kern w:val="0"/>
          <w:sz w:val="30"/>
          <w:szCs w:val="30"/>
          <w:lang w:eastAsia="zh-CN"/>
        </w:rPr>
        <w:t>年端午节工会会员节日慰问品采购项目</w:t>
      </w:r>
    </w:p>
    <w:p>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p>
    <w:p>
      <w:pPr>
        <w:snapToGrid w:val="0"/>
        <w:spacing w:line="360" w:lineRule="auto"/>
        <w:ind w:firstLine="300" w:firstLineChars="100"/>
        <w:jc w:val="center"/>
        <w:rPr>
          <w:rFonts w:hint="eastAsia" w:ascii="宋体" w:hAnsi="宋体" w:cs="宋体"/>
          <w:bCs/>
          <w:kern w:val="0"/>
          <w:sz w:val="30"/>
          <w:szCs w:val="30"/>
        </w:rPr>
      </w:pPr>
      <w:r>
        <w:rPr>
          <w:rFonts w:hint="eastAsia" w:ascii="宋体" w:hAnsi="宋体" w:cs="宋体"/>
          <w:bCs/>
          <w:kern w:val="0"/>
          <w:sz w:val="30"/>
          <w:szCs w:val="30"/>
        </w:rPr>
        <w:t>鄂东医疗集团市</w:t>
      </w:r>
      <w:r>
        <w:rPr>
          <w:rFonts w:hint="eastAsia" w:hAnsi="宋体" w:cs="宋体"/>
          <w:bCs/>
          <w:kern w:val="0"/>
          <w:sz w:val="30"/>
          <w:szCs w:val="30"/>
          <w:lang w:eastAsia="zh-CN"/>
        </w:rPr>
        <w:t>妇幼保健院</w:t>
      </w:r>
      <w:bookmarkStart w:id="0" w:name="_Toc10172"/>
      <w:bookmarkStart w:id="1" w:name="_Toc24877"/>
    </w:p>
    <w:p>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一</w:t>
      </w:r>
      <w:r>
        <w:rPr>
          <w:rFonts w:hint="eastAsia" w:ascii="宋体"/>
          <w:sz w:val="30"/>
          <w:szCs w:val="30"/>
        </w:rPr>
        <w:t>年</w:t>
      </w:r>
      <w:bookmarkEnd w:id="0"/>
      <w:bookmarkEnd w:id="1"/>
      <w:r>
        <w:rPr>
          <w:rFonts w:hint="eastAsia"/>
          <w:sz w:val="30"/>
          <w:szCs w:val="30"/>
          <w:lang w:eastAsia="zh-CN"/>
        </w:rPr>
        <w:t>五月</w:t>
      </w:r>
    </w:p>
    <w:p>
      <w:pPr>
        <w:pStyle w:val="2"/>
        <w:rPr>
          <w:rFonts w:hAnsi="宋体" w:cs="宋体"/>
          <w:b/>
          <w:sz w:val="48"/>
          <w:szCs w:val="48"/>
          <w:highlight w:val="none"/>
        </w:rPr>
      </w:pPr>
    </w:p>
    <w:p>
      <w:pPr>
        <w:numPr>
          <w:ilvl w:val="0"/>
          <w:numId w:val="1"/>
        </w:numPr>
        <w:spacing w:before="240" w:after="240" w:line="360" w:lineRule="auto"/>
        <w:jc w:val="center"/>
        <w:outlineLvl w:val="0"/>
        <w:rPr>
          <w:rFonts w:hAnsi="宋体" w:cs="宋体"/>
          <w:b/>
          <w:sz w:val="36"/>
          <w:szCs w:val="36"/>
          <w:highlight w:val="none"/>
        </w:rPr>
      </w:pPr>
      <w:bookmarkStart w:id="2" w:name="_Toc494528916"/>
      <w:bookmarkStart w:id="3" w:name="_Toc14511"/>
      <w:r>
        <w:rPr>
          <w:rFonts w:hint="eastAsia" w:hAnsi="宋体" w:cs="宋体"/>
          <w:b/>
          <w:sz w:val="36"/>
          <w:szCs w:val="36"/>
          <w:highlight w:val="none"/>
        </w:rPr>
        <w:t>招标公告</w:t>
      </w:r>
      <w:bookmarkEnd w:id="2"/>
      <w:bookmarkEnd w:id="3"/>
    </w:p>
    <w:p>
      <w:pPr>
        <w:spacing w:line="360" w:lineRule="auto"/>
        <w:ind w:firstLine="480" w:firstLineChars="200"/>
        <w:rPr>
          <w:rFonts w:hAnsi="宋体" w:cs="宋体"/>
          <w:sz w:val="24"/>
          <w:highlight w:val="none"/>
        </w:rPr>
      </w:pPr>
      <w:bookmarkStart w:id="4" w:name="_Toc5375"/>
      <w:r>
        <w:rPr>
          <w:rFonts w:hint="eastAsia" w:hAnsi="宋体" w:cs="宋体"/>
          <w:sz w:val="24"/>
          <w:highlight w:val="none"/>
          <w:lang w:eastAsia="zh-CN"/>
        </w:rPr>
        <w:t>鄂东医疗集团市妇幼保健院</w:t>
      </w:r>
      <w:r>
        <w:rPr>
          <w:rFonts w:hint="eastAsia" w:hAnsi="宋体" w:cs="宋体"/>
          <w:sz w:val="24"/>
          <w:szCs w:val="22"/>
          <w:highlight w:val="none"/>
          <w:lang w:eastAsia="zh-CN"/>
        </w:rPr>
        <w:t>就2021年端午节工会会员节日慰问品采购项目采用竞争性磋商方式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pPr>
        <w:widowControl/>
        <w:spacing w:line="360" w:lineRule="auto"/>
        <w:ind w:firstLine="723" w:firstLineChars="300"/>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鄂东医疗集团市妇幼保健院2021年端午节工会会员节日慰问品采购项目；</w:t>
      </w:r>
    </w:p>
    <w:p>
      <w:pPr>
        <w:widowControl/>
        <w:spacing w:line="360" w:lineRule="auto"/>
        <w:ind w:firstLine="480" w:firstLineChars="200"/>
        <w:rPr>
          <w:rFonts w:hint="eastAsia" w:hAnsi="宋体" w:eastAsia="宋体" w:cs="宋体"/>
          <w:sz w:val="24"/>
          <w:highlight w:val="none"/>
          <w:lang w:val="en-US" w:eastAsia="zh-CN"/>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）采购预算：</w:t>
      </w:r>
      <w:r>
        <w:rPr>
          <w:rFonts w:hint="eastAsia"/>
          <w:sz w:val="24"/>
          <w:szCs w:val="24"/>
          <w:highlight w:val="none"/>
          <w:lang w:val="en-US" w:eastAsia="zh-CN"/>
        </w:rPr>
        <w:t>17.76</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r>
        <w:rPr>
          <w:rFonts w:hint="eastAsia"/>
          <w:sz w:val="24"/>
          <w:szCs w:val="24"/>
          <w:highlight w:val="none"/>
          <w:lang w:eastAsia="zh-CN"/>
        </w:rPr>
        <w:t>；</w:t>
      </w:r>
    </w:p>
    <w:p>
      <w:pPr>
        <w:pStyle w:val="2"/>
        <w:spacing w:line="360" w:lineRule="auto"/>
        <w:ind w:firstLine="480" w:firstLineChars="200"/>
        <w:rPr>
          <w:rFonts w:hint="eastAsia" w:eastAsia="宋体"/>
          <w:sz w:val="24"/>
          <w:szCs w:val="24"/>
          <w:highlight w:val="none"/>
          <w:lang w:eastAsia="zh-CN"/>
        </w:rPr>
      </w:pPr>
      <w:r>
        <w:rPr>
          <w:rFonts w:hint="eastAsia"/>
          <w:sz w:val="24"/>
          <w:szCs w:val="24"/>
          <w:highlight w:val="none"/>
          <w:lang w:eastAsia="zh-CN"/>
        </w:rPr>
        <w:t>（三）</w:t>
      </w:r>
      <w:r>
        <w:rPr>
          <w:rFonts w:hint="eastAsia"/>
          <w:sz w:val="24"/>
          <w:szCs w:val="24"/>
          <w:highlight w:val="none"/>
        </w:rPr>
        <w:t>需求数量:</w:t>
      </w:r>
      <w:r>
        <w:rPr>
          <w:rFonts w:hint="eastAsia"/>
          <w:sz w:val="24"/>
          <w:szCs w:val="24"/>
          <w:highlight w:val="none"/>
          <w:lang w:val="en-US" w:eastAsia="zh-CN"/>
        </w:rPr>
        <w:t>888</w:t>
      </w:r>
      <w:r>
        <w:rPr>
          <w:rFonts w:hint="eastAsia"/>
          <w:sz w:val="24"/>
          <w:szCs w:val="24"/>
          <w:highlight w:val="none"/>
        </w:rPr>
        <w:t>份</w:t>
      </w:r>
      <w:r>
        <w:rPr>
          <w:rFonts w:hint="eastAsia"/>
          <w:sz w:val="24"/>
          <w:szCs w:val="24"/>
          <w:highlight w:val="none"/>
          <w:lang w:eastAsia="zh-CN"/>
        </w:rPr>
        <w:t>；</w:t>
      </w:r>
    </w:p>
    <w:p>
      <w:pPr>
        <w:widowControl/>
        <w:spacing w:line="360" w:lineRule="auto"/>
        <w:ind w:firstLine="482" w:firstLineChars="200"/>
        <w:jc w:val="left"/>
        <w:rPr>
          <w:rFonts w:hAnsi="宋体" w:cs="宋体"/>
          <w:highlight w:val="none"/>
        </w:rPr>
      </w:pPr>
      <w:bookmarkStart w:id="7" w:name="_Toc6151"/>
      <w:bookmarkStart w:id="8" w:name="_Toc15086"/>
      <w:r>
        <w:rPr>
          <w:rFonts w:hint="eastAsia" w:hAnsi="宋体" w:cs="宋体"/>
          <w:b/>
          <w:sz w:val="24"/>
          <w:highlight w:val="none"/>
        </w:rPr>
        <w:t>二、投标人资格要求</w:t>
      </w:r>
    </w:p>
    <w:p>
      <w:pPr>
        <w:widowControl/>
        <w:spacing w:line="360" w:lineRule="auto"/>
        <w:ind w:firstLine="240" w:firstLineChars="100"/>
        <w:jc w:val="left"/>
        <w:rPr>
          <w:rFonts w:hAnsi="宋体" w:cs="宋体"/>
          <w:sz w:val="24"/>
          <w:highlight w:val="none"/>
          <w:lang w:val="zh-CN"/>
        </w:rPr>
      </w:pPr>
      <w:r>
        <w:rPr>
          <w:rFonts w:hint="eastAsia" w:hAnsi="宋体" w:cs="宋体"/>
          <w:sz w:val="24"/>
          <w:highlight w:val="none"/>
          <w:lang w:val="zh-CN"/>
        </w:rPr>
        <w:t>（一）投标人必须符合《政府采购法》第二十二条规定的条件；</w:t>
      </w:r>
    </w:p>
    <w:p>
      <w:pPr>
        <w:widowControl/>
        <w:spacing w:line="360" w:lineRule="auto"/>
        <w:ind w:left="420"/>
        <w:jc w:val="left"/>
        <w:rPr>
          <w:lang w:val="zh-CN"/>
        </w:rPr>
      </w:pPr>
      <w:r>
        <w:rPr>
          <w:rFonts w:hint="eastAsia" w:hAnsi="宋体" w:cs="宋体"/>
          <w:sz w:val="24"/>
          <w:highlight w:val="none"/>
          <w:lang w:val="zh-CN"/>
        </w:rPr>
        <w:t>1、具有独立承担民事责任的能力</w:t>
      </w:r>
      <w:r>
        <w:rPr>
          <w:rFonts w:hint="eastAsia" w:hAnsi="宋体" w:cs="宋体"/>
          <w:sz w:val="24"/>
          <w:highlight w:val="none"/>
          <w:lang w:val="en-US" w:eastAsia="zh-CN"/>
        </w:rPr>
        <w:t>,有效期内的营业执照，营业范围包含此项目</w:t>
      </w:r>
      <w:r>
        <w:rPr>
          <w:rFonts w:hint="eastAsia" w:hAnsi="宋体" w:cs="宋体"/>
          <w:sz w:val="24"/>
          <w:highlight w:val="none"/>
          <w:lang w:val="zh-CN"/>
        </w:rPr>
        <w:t>；</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2</w:t>
      </w:r>
      <w:r>
        <w:rPr>
          <w:rFonts w:hint="eastAsia" w:hAnsi="宋体" w:cs="宋体"/>
          <w:sz w:val="24"/>
          <w:highlight w:val="none"/>
          <w:lang w:val="zh-CN"/>
        </w:rPr>
        <w:t>、参加政府采购活动前三年内，在经营活动中没有重大违法记录；</w:t>
      </w:r>
    </w:p>
    <w:p>
      <w:pPr>
        <w:widowControl/>
        <w:spacing w:line="360" w:lineRule="auto"/>
        <w:ind w:left="420"/>
        <w:jc w:val="left"/>
        <w:rPr>
          <w:rFonts w:hint="eastAsia" w:hAnsi="宋体" w:eastAsia="宋体" w:cs="宋体"/>
          <w:sz w:val="24"/>
          <w:highlight w:val="none"/>
          <w:lang w:val="en-US" w:eastAsia="zh-CN"/>
        </w:rPr>
      </w:pPr>
      <w:r>
        <w:rPr>
          <w:rFonts w:hint="eastAsia" w:hAnsi="宋体" w:cs="宋体"/>
          <w:sz w:val="24"/>
          <w:highlight w:val="none"/>
          <w:lang w:val="en-US" w:eastAsia="zh-CN"/>
        </w:rPr>
        <w:t>3、</w:t>
      </w:r>
      <w:r>
        <w:rPr>
          <w:rFonts w:hint="eastAsia" w:ascii="宋体" w:hAnsi="宋体" w:cs="宋体"/>
          <w:color w:val="000000"/>
          <w:sz w:val="24"/>
        </w:rPr>
        <w:t>投标人必须提供法定代表人授权委托书及</w:t>
      </w:r>
      <w:r>
        <w:rPr>
          <w:rFonts w:hint="eastAsia" w:ascii="宋体" w:hAnsi="宋体" w:cs="宋体"/>
          <w:sz w:val="24"/>
        </w:rPr>
        <w:t>代理人身份证</w:t>
      </w:r>
      <w:r>
        <w:rPr>
          <w:rFonts w:hint="eastAsia" w:ascii="宋体" w:hAnsi="宋体" w:cs="宋体"/>
          <w:sz w:val="24"/>
          <w:lang w:eastAsia="zh-CN"/>
        </w:rPr>
        <w:t>；</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4</w:t>
      </w:r>
      <w:r>
        <w:rPr>
          <w:rFonts w:hint="eastAsia" w:hAnsi="宋体" w:cs="宋体"/>
          <w:sz w:val="24"/>
          <w:highlight w:val="none"/>
          <w:lang w:val="zh-CN"/>
        </w:rPr>
        <w:t>、投标人参加政府采购活动前三年内未被列入“信用中国”网站</w:t>
      </w:r>
    </w:p>
    <w:p>
      <w:pPr>
        <w:widowControl/>
        <w:spacing w:line="360" w:lineRule="auto"/>
        <w:jc w:val="left"/>
        <w:rPr>
          <w:rFonts w:hAnsi="宋体" w:cs="宋体"/>
          <w:sz w:val="24"/>
          <w:highlight w:val="none"/>
          <w:lang w:val="zh-CN"/>
        </w:rPr>
      </w:pPr>
      <w:r>
        <w:rPr>
          <w:rFonts w:hint="eastAsia" w:hAnsi="宋体" w:cs="宋体"/>
          <w:sz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p>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5</w:t>
      </w:r>
      <w:r>
        <w:rPr>
          <w:rFonts w:hint="eastAsia" w:hAnsi="宋体" w:cs="宋体"/>
          <w:sz w:val="24"/>
          <w:highlight w:val="none"/>
          <w:lang w:val="zh-CN"/>
        </w:rPr>
        <w:t>、本项目不接受联合体磋商；</w:t>
      </w:r>
    </w:p>
    <w:bookmarkEnd w:id="7"/>
    <w:bookmarkEnd w:id="8"/>
    <w:p>
      <w:pPr>
        <w:snapToGrid w:val="0"/>
        <w:spacing w:line="420" w:lineRule="exact"/>
        <w:ind w:firstLine="504" w:firstLineChars="210"/>
        <w:rPr>
          <w:rFonts w:hint="eastAsia" w:ascii="宋体" w:hAnsi="宋体" w:eastAsia="宋体" w:cs="宋体"/>
          <w:color w:val="000000"/>
          <w:sz w:val="24"/>
          <w:lang w:val="en-US" w:eastAsia="zh-CN"/>
        </w:rPr>
      </w:pPr>
      <w:bookmarkStart w:id="9" w:name="_Toc494528926"/>
      <w:bookmarkStart w:id="10" w:name="_Toc952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报名时间：2021年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月    日-2021年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月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2、递交标书及开标时间：2021年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r>
        <w:rPr>
          <w:rFonts w:hint="eastAsia" w:ascii="宋体" w:hAnsi="宋体" w:eastAsia="宋体" w:cs="宋体"/>
          <w:color w:val="000000"/>
          <w:sz w:val="24"/>
          <w:lang w:val="en-US" w:eastAsia="zh-CN"/>
        </w:rPr>
        <w:t>2021年</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月  日</w:t>
      </w: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numPr>
          <w:ilvl w:val="0"/>
          <w:numId w:val="0"/>
        </w:numPr>
        <w:spacing w:before="240" w:after="240" w:line="360" w:lineRule="auto"/>
        <w:ind w:leftChars="0"/>
        <w:jc w:val="both"/>
        <w:outlineLvl w:val="0"/>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rPr>
          <w:rFonts w:hAnsi="宋体" w:cs="宋体"/>
          <w:b/>
          <w:sz w:val="36"/>
          <w:szCs w:val="36"/>
          <w:highlight w:val="none"/>
        </w:rPr>
      </w:pPr>
    </w:p>
    <w:p>
      <w:pPr>
        <w:pStyle w:val="12"/>
        <w:jc w:val="both"/>
        <w:rPr>
          <w:rFonts w:hAnsi="宋体" w:cs="宋体"/>
          <w:b/>
          <w:sz w:val="36"/>
          <w:szCs w:val="36"/>
          <w:highlight w:val="none"/>
        </w:rPr>
      </w:pPr>
    </w:p>
    <w:p>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9"/>
      <w:bookmarkEnd w:id="10"/>
      <w:bookmarkStart w:id="11" w:name="_Toc31817"/>
      <w:bookmarkStart w:id="12" w:name="_Toc494528927"/>
    </w:p>
    <w:bookmarkEnd w:id="11"/>
    <w:bookmarkEnd w:id="12"/>
    <w:p>
      <w:pPr>
        <w:pStyle w:val="4"/>
        <w:numPr>
          <w:ilvl w:val="0"/>
          <w:numId w:val="2"/>
        </w:numPr>
        <w:spacing w:before="40" w:after="40" w:line="360" w:lineRule="auto"/>
        <w:ind w:left="658" w:hanging="658"/>
        <w:jc w:val="left"/>
        <w:rPr>
          <w:rFonts w:ascii="宋体" w:cs="宋体"/>
          <w:bCs w:val="0"/>
          <w:lang w:val="zh-CN"/>
        </w:rPr>
      </w:pPr>
      <w:bookmarkStart w:id="13" w:name="_Toc495848888"/>
      <w:bookmarkStart w:id="14" w:name="_Toc494561938"/>
      <w:bookmarkStart w:id="15" w:name="_Toc494528951"/>
      <w:bookmarkStart w:id="16" w:name="_Toc843"/>
      <w:r>
        <w:rPr>
          <w:rFonts w:hint="eastAsia" w:ascii="宋体" w:hAnsi="宋体" w:cs="宋体"/>
          <w:bCs w:val="0"/>
          <w:lang w:val="zh-CN"/>
        </w:rPr>
        <w:t>说明</w:t>
      </w:r>
      <w:bookmarkEnd w:id="13"/>
      <w:bookmarkEnd w:id="14"/>
    </w:p>
    <w:p>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pPr>
        <w:spacing w:line="360" w:lineRule="auto"/>
        <w:rPr>
          <w:rFonts w:ascii="宋体" w:cs="宋体"/>
          <w:sz w:val="24"/>
          <w:szCs w:val="24"/>
          <w:lang w:val="zh-CN"/>
        </w:rPr>
      </w:pPr>
      <w:r>
        <w:rPr>
          <w:rFonts w:hint="eastAsia" w:ascii="宋体" w:hAnsi="宋体" w:cs="宋体"/>
          <w:sz w:val="24"/>
          <w:szCs w:val="24"/>
          <w:lang w:val="zh-CN"/>
        </w:rPr>
        <w:t>第一部分资格证明文件</w:t>
      </w:r>
    </w:p>
    <w:p>
      <w:pPr>
        <w:spacing w:line="360" w:lineRule="auto"/>
        <w:rPr>
          <w:rFonts w:ascii="宋体" w:cs="宋体"/>
          <w:sz w:val="24"/>
          <w:szCs w:val="24"/>
          <w:lang w:val="zh-CN"/>
        </w:rPr>
      </w:pPr>
      <w:r>
        <w:rPr>
          <w:rFonts w:hint="eastAsia" w:ascii="宋体" w:hAnsi="宋体" w:cs="宋体"/>
          <w:sz w:val="24"/>
          <w:szCs w:val="24"/>
          <w:lang w:val="zh-CN"/>
        </w:rPr>
        <w:t>第二部分商务文件</w:t>
      </w:r>
    </w:p>
    <w:p>
      <w:pPr>
        <w:spacing w:line="360" w:lineRule="auto"/>
        <w:rPr>
          <w:rFonts w:ascii="宋体" w:cs="宋体"/>
          <w:sz w:val="24"/>
          <w:szCs w:val="24"/>
          <w:lang w:val="zh-CN"/>
        </w:rPr>
      </w:pPr>
      <w:r>
        <w:rPr>
          <w:rFonts w:hint="eastAsia" w:ascii="宋体" w:hAnsi="宋体" w:cs="宋体"/>
          <w:sz w:val="24"/>
          <w:szCs w:val="24"/>
          <w:lang w:val="zh-CN"/>
        </w:rPr>
        <w:t>第三部分技术、服务文件</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pPr>
        <w:pStyle w:val="4"/>
        <w:numPr>
          <w:ilvl w:val="0"/>
          <w:numId w:val="2"/>
        </w:numPr>
        <w:spacing w:before="40" w:after="40" w:line="360" w:lineRule="auto"/>
        <w:ind w:left="658" w:hanging="658"/>
        <w:jc w:val="left"/>
        <w:rPr>
          <w:rFonts w:ascii="宋体" w:cs="宋体"/>
          <w:bCs w:val="0"/>
          <w:lang w:val="zh-CN"/>
        </w:rPr>
      </w:pPr>
      <w:bookmarkStart w:id="17" w:name="_Toc495848891"/>
      <w:bookmarkStart w:id="18" w:name="_Toc494561942"/>
      <w:bookmarkStart w:id="19" w:name="_Toc278891595"/>
      <w:bookmarkStart w:id="20" w:name="_Toc272247698"/>
      <w:r>
        <w:rPr>
          <w:rFonts w:hint="eastAsia" w:ascii="宋体" w:hAnsi="宋体" w:cs="宋体"/>
          <w:bCs w:val="0"/>
          <w:lang w:val="zh-CN"/>
        </w:rPr>
        <w:t>开标与评标</w:t>
      </w:r>
      <w:bookmarkEnd w:id="17"/>
      <w:bookmarkEnd w:id="18"/>
      <w:bookmarkEnd w:id="19"/>
      <w:bookmarkEnd w:id="20"/>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pPr>
        <w:pStyle w:val="16"/>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pStyle w:val="16"/>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由鄂东医疗集团</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ascii="宋体" w:hAnsi="宋体" w:cs="宋体"/>
          <w:sz w:val="24"/>
          <w:szCs w:val="20"/>
        </w:rPr>
        <w:t>鄂东医疗集团市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15"/>
    <w:bookmarkEnd w:id="16"/>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1" w:name="_Toc25301"/>
      <w:bookmarkStart w:id="22" w:name="_Toc494528968"/>
      <w:r>
        <w:rPr>
          <w:rFonts w:hint="eastAsia" w:hAnsi="宋体" w:cs="宋体"/>
          <w:b/>
          <w:sz w:val="36"/>
          <w:szCs w:val="36"/>
          <w:highlight w:val="none"/>
        </w:rPr>
        <w:t>采购需求</w:t>
      </w:r>
      <w:bookmarkEnd w:id="21"/>
      <w:bookmarkEnd w:id="22"/>
    </w:p>
    <w:p>
      <w:pPr>
        <w:spacing w:line="360" w:lineRule="auto"/>
        <w:outlineLvl w:val="1"/>
        <w:rPr>
          <w:rFonts w:hAnsi="宋体" w:cs="宋体"/>
          <w:b/>
          <w:sz w:val="24"/>
          <w:highlight w:val="none"/>
        </w:rPr>
      </w:pPr>
      <w:bookmarkStart w:id="23" w:name="_Toc3560"/>
      <w:r>
        <w:rPr>
          <w:rFonts w:hint="eastAsia" w:hAnsi="宋体" w:cs="宋体"/>
          <w:b/>
          <w:sz w:val="24"/>
          <w:highlight w:val="none"/>
        </w:rPr>
        <w:t>一、项目概况</w:t>
      </w:r>
      <w:bookmarkEnd w:id="23"/>
    </w:p>
    <w:p>
      <w:pPr>
        <w:pStyle w:val="2"/>
        <w:spacing w:line="360" w:lineRule="auto"/>
        <w:ind w:firstLine="278" w:firstLineChars="116"/>
        <w:rPr>
          <w:sz w:val="24"/>
          <w:szCs w:val="24"/>
          <w:highlight w:val="none"/>
        </w:rPr>
      </w:pPr>
      <w:bookmarkStart w:id="24" w:name="_Toc494528972"/>
      <w:r>
        <w:rPr>
          <w:rFonts w:hint="eastAsia"/>
          <w:sz w:val="24"/>
          <w:szCs w:val="24"/>
          <w:highlight w:val="none"/>
        </w:rPr>
        <w:t>1、采购预算：</w:t>
      </w:r>
      <w:r>
        <w:rPr>
          <w:rFonts w:hint="eastAsia"/>
          <w:sz w:val="24"/>
          <w:szCs w:val="24"/>
          <w:highlight w:val="none"/>
          <w:lang w:val="en-US" w:eastAsia="zh-CN"/>
        </w:rPr>
        <w:t>17</w:t>
      </w:r>
      <w:r>
        <w:rPr>
          <w:rFonts w:hint="eastAsia"/>
          <w:sz w:val="24"/>
          <w:szCs w:val="24"/>
          <w:highlight w:val="none"/>
        </w:rPr>
        <w:t>.</w:t>
      </w:r>
      <w:r>
        <w:rPr>
          <w:rFonts w:hint="eastAsia"/>
          <w:sz w:val="24"/>
          <w:szCs w:val="24"/>
          <w:highlight w:val="none"/>
          <w:lang w:val="en-US" w:eastAsia="zh-CN"/>
        </w:rPr>
        <w:t>76</w:t>
      </w:r>
      <w:r>
        <w:rPr>
          <w:rFonts w:hint="eastAsia"/>
          <w:sz w:val="24"/>
          <w:szCs w:val="24"/>
          <w:highlight w:val="none"/>
        </w:rPr>
        <w:t>万元（预算单价：</w:t>
      </w:r>
      <w:r>
        <w:rPr>
          <w:rFonts w:hint="eastAsia"/>
          <w:sz w:val="24"/>
          <w:szCs w:val="24"/>
          <w:highlight w:val="none"/>
          <w:lang w:val="en-US" w:eastAsia="zh-CN"/>
        </w:rPr>
        <w:t>2</w:t>
      </w:r>
      <w:r>
        <w:rPr>
          <w:rFonts w:hint="eastAsia"/>
          <w:sz w:val="24"/>
          <w:szCs w:val="24"/>
          <w:highlight w:val="none"/>
        </w:rPr>
        <w:t>00元/份）</w:t>
      </w:r>
    </w:p>
    <w:p>
      <w:pPr>
        <w:pStyle w:val="2"/>
        <w:spacing w:line="360" w:lineRule="auto"/>
        <w:ind w:firstLine="278" w:firstLineChars="116"/>
        <w:rPr>
          <w:sz w:val="24"/>
          <w:szCs w:val="24"/>
          <w:highlight w:val="none"/>
        </w:rPr>
      </w:pPr>
      <w:r>
        <w:rPr>
          <w:rFonts w:hint="eastAsia"/>
          <w:sz w:val="24"/>
          <w:szCs w:val="24"/>
          <w:highlight w:val="none"/>
        </w:rPr>
        <w:t>2、需求数量:约</w:t>
      </w:r>
      <w:r>
        <w:rPr>
          <w:rFonts w:hint="eastAsia"/>
          <w:sz w:val="24"/>
          <w:szCs w:val="24"/>
          <w:highlight w:val="none"/>
          <w:lang w:val="en-US" w:eastAsia="zh-CN"/>
        </w:rPr>
        <w:t>888</w:t>
      </w:r>
      <w:r>
        <w:rPr>
          <w:rFonts w:hint="eastAsia"/>
          <w:sz w:val="24"/>
          <w:szCs w:val="24"/>
          <w:highlight w:val="none"/>
        </w:rPr>
        <w:t>份</w:t>
      </w:r>
    </w:p>
    <w:p>
      <w:pPr>
        <w:spacing w:line="360" w:lineRule="auto"/>
        <w:outlineLvl w:val="1"/>
        <w:rPr>
          <w:sz w:val="24"/>
          <w:szCs w:val="24"/>
          <w:highlight w:val="none"/>
        </w:rPr>
      </w:pPr>
      <w:bookmarkStart w:id="25" w:name="_Toc27724"/>
      <w:r>
        <w:rPr>
          <w:rFonts w:hint="eastAsia" w:hAnsi="宋体" w:cs="宋体"/>
          <w:b/>
          <w:sz w:val="24"/>
          <w:highlight w:val="none"/>
        </w:rPr>
        <w:t>二、项目技术参数及要求</w:t>
      </w:r>
      <w:bookmarkEnd w:id="25"/>
    </w:p>
    <w:p>
      <w:pPr>
        <w:spacing w:line="360" w:lineRule="auto"/>
        <w:rPr>
          <w:rFonts w:hint="eastAsia" w:ascii="宋体" w:hAnsi="Times New Roman" w:eastAsia="宋体" w:cs="Times New Roman"/>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（一）</w:t>
      </w:r>
      <w:r>
        <w:rPr>
          <w:rFonts w:hint="eastAsia" w:ascii="宋体" w:hAnsi="Times New Roman" w:eastAsia="宋体" w:cs="Times New Roman"/>
          <w:sz w:val="24"/>
          <w:szCs w:val="24"/>
          <w:highlight w:val="none"/>
          <w:lang w:val="en-US" w:eastAsia="zh-CN" w:bidi="ar-SA"/>
        </w:rPr>
        <w:t>符合传统节日习惯的用品及生活用品；</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供货服务要求</w:t>
      </w:r>
      <w:r>
        <w:rPr>
          <w:rFonts w:hint="eastAsia" w:asciiTheme="minorEastAsia" w:hAnsiTheme="minorEastAsia" w:eastAsiaTheme="minorEastAsia" w:cstheme="minorEastAsia"/>
          <w:bCs/>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bidi="ar-SA"/>
        </w:rPr>
        <w:t>5、投标人报价时请附最新产品零售价格清单，符合市场正规的价格来源；</w:t>
      </w:r>
    </w:p>
    <w:p>
      <w:pPr>
        <w:numPr>
          <w:ilvl w:val="0"/>
          <w:numId w:val="1"/>
        </w:numPr>
        <w:spacing w:before="240" w:after="240" w:line="360" w:lineRule="auto"/>
        <w:jc w:val="center"/>
        <w:outlineLvl w:val="0"/>
        <w:rPr>
          <w:rFonts w:hint="eastAsia" w:hAnsi="宋体" w:eastAsia="宋体" w:cs="宋体"/>
          <w:b/>
          <w:sz w:val="21"/>
          <w:szCs w:val="21"/>
          <w:highlight w:val="none"/>
          <w:lang w:val="en-US" w:eastAsia="zh-CN"/>
        </w:rPr>
      </w:pPr>
      <w:r>
        <w:rPr>
          <w:rFonts w:hint="eastAsia" w:hAnsi="宋体" w:cs="宋体"/>
          <w:b/>
          <w:sz w:val="36"/>
          <w:szCs w:val="36"/>
          <w:highlight w:val="none"/>
        </w:rPr>
        <w:br w:type="page"/>
      </w:r>
      <w:bookmarkStart w:id="26" w:name="_Toc10954"/>
      <w:r>
        <w:rPr>
          <w:rFonts w:hint="eastAsia" w:hAnsi="宋体" w:cs="宋体"/>
          <w:b/>
          <w:sz w:val="36"/>
          <w:szCs w:val="36"/>
          <w:highlight w:val="none"/>
        </w:rPr>
        <w:t>评标方法</w:t>
      </w:r>
      <w:bookmarkEnd w:id="24"/>
      <w:bookmarkEnd w:id="26"/>
      <w:r>
        <w:rPr>
          <w:rFonts w:hint="eastAsia" w:hAnsi="宋体" w:cs="宋体"/>
          <w:b/>
          <w:sz w:val="36"/>
          <w:szCs w:val="36"/>
          <w:highlight w:val="none"/>
          <w:lang w:eastAsia="zh-CN"/>
        </w:rPr>
        <w:t>及标准</w:t>
      </w: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511"/>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53"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511"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09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153" w:type="dxa"/>
            <w:vAlign w:val="center"/>
          </w:tcPr>
          <w:p>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价格评分（40分）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报价得分（40分）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53"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商务评分（30）</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服务方案（5分）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根据投标人的整体服务方案进行综合评审，总计划科学、合理、完善、可行，服务符合采购人单位特点的得5分；能够基本满足招标文件要求的得3-4分；服务方案不全面或者部分满足招标文件要求得1-2分；完全不满足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153"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供货方案及保障措施（5分）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投标人针对本项目提供有保障物资供给、保证不断货的供货方案和保障措施，方案及措施内容完备、合理、科学可行得5分；内容完备、可行得3-4分；内容欠完备，基本可行得1-2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153"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售后服务方案（10分）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根据售后服务体系完整，有明确的售后服务方案，物资质量问题、退换货服务等相关事件能及时回应并处理进行综合评审，方案内容完备、合理、针对性强得10分；内容完备、可行的得6分；内容欠完备，基本可行的得2分；无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53"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tc>
        <w:tc>
          <w:tcPr>
            <w:tcW w:w="1511" w:type="dxa"/>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业绩证明（10分）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投标人提供2018年5月以来有类似项目业绩的，提供真实有效的合同复印件或中标通知书为准，每项得2分，最高得10分，未提供不得分。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153" w:type="dxa"/>
            <w:vMerge w:val="restart"/>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技术评分（30分）</w:t>
            </w: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质量保证（10分）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有确保供货质量的方案和承诺措施，能提供相关证明文件，如产品质检报告、食品质量安全认证证书、正规进货凭证或是制造商直接授权的代理商的，根据质保方案和承诺措施的可行性和证明材料的完整性进行综合评审，方案、措施科学合理、可行性强得7-10分；方案、措施较合理、可行性较强得4-6分；方案、措施能满足项目实际需求得1-3分。无质保方案或承诺措施完全不可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53"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样品包装（5分）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根据样品包装外观进行综合评审。包装密封完好、图案清晰、标识字样清楚、无破损得4-5分；包装较为完好、图案较清晰、标识较清楚、轻微破损得2-3分；包装无密封、图案不清晰、标识不清楚、破损严重得0-1分。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3" w:type="dxa"/>
            <w:vMerge w:val="continue"/>
            <w:vAlign w:val="center"/>
          </w:tcPr>
          <w:p>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18"/>
                <w:szCs w:val="18"/>
                <w:highlight w:val="none"/>
                <w:lang w:val="en-US" w:eastAsia="zh-CN" w:bidi="ar-SA"/>
              </w:rPr>
            </w:pPr>
          </w:p>
        </w:tc>
        <w:tc>
          <w:tcPr>
            <w:tcW w:w="1511" w:type="dxa"/>
            <w:vAlign w:val="center"/>
          </w:tcPr>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样品品质(15分）</w:t>
            </w:r>
          </w:p>
        </w:tc>
        <w:tc>
          <w:tcPr>
            <w:tcW w:w="7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实物物样品的气味、手感、颜色、口感，进行综合评审，好得15分-11分，较好10分-6分，一般得0-5分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64" w:type="dxa"/>
            <w:gridSpan w:val="2"/>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合计</w:t>
            </w:r>
          </w:p>
        </w:tc>
        <w:tc>
          <w:tcPr>
            <w:tcW w:w="7095" w:type="dxa"/>
            <w:vAlign w:val="center"/>
          </w:tcPr>
          <w:p>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18"/>
                <w:szCs w:val="18"/>
                <w:highlight w:val="none"/>
                <w:lang w:val="en-US" w:eastAsia="zh-CN" w:bidi="ar-SA"/>
              </w:rPr>
            </w:pPr>
            <w:r>
              <w:rPr>
                <w:rFonts w:hint="eastAsia" w:asciiTheme="minorEastAsia" w:hAnsiTheme="minorEastAsia" w:eastAsiaTheme="minorEastAsia" w:cstheme="minorEastAsia"/>
                <w:b w:val="0"/>
                <w:bCs w:val="0"/>
                <w:sz w:val="18"/>
                <w:szCs w:val="18"/>
                <w:highlight w:val="none"/>
                <w:lang w:val="en-US" w:eastAsia="zh-CN" w:bidi="ar-SA"/>
              </w:rPr>
              <w:t>100分</w:t>
            </w:r>
          </w:p>
        </w:tc>
      </w:tr>
    </w:tbl>
    <w:p>
      <w:pPr>
        <w:pStyle w:val="2"/>
        <w:rPr>
          <w:rFonts w:hint="eastAsia"/>
          <w:sz w:val="24"/>
          <w:szCs w:val="24"/>
          <w:lang w:val="en-US" w:eastAsia="zh-CN"/>
        </w:rPr>
      </w:pPr>
    </w:p>
    <w:p>
      <w:pPr>
        <w:pStyle w:val="2"/>
        <w:rPr>
          <w:rFonts w:hint="eastAsia" w:hAnsi="宋体" w:cs="宋体"/>
          <w:b/>
          <w:sz w:val="24"/>
          <w:szCs w:val="24"/>
          <w:highlight w:val="none"/>
          <w:lang w:eastAsia="zh-CN"/>
        </w:rPr>
      </w:pPr>
    </w:p>
    <w:p>
      <w:pPr>
        <w:rPr>
          <w:rFonts w:hint="eastAsia"/>
          <w:lang w:val="en-US" w:eastAsia="zh-CN"/>
        </w:rPr>
      </w:pPr>
    </w:p>
    <w:p>
      <w:pPr>
        <w:pStyle w:val="2"/>
        <w:rPr>
          <w:rFonts w:hint="eastAsia"/>
          <w:lang w:val="en-US" w:eastAsia="zh-CN"/>
        </w:rPr>
      </w:pPr>
    </w:p>
    <w:p>
      <w:pPr>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pPr>
        <w:autoSpaceDE w:val="0"/>
        <w:autoSpaceDN w:val="0"/>
        <w:adjustRightInd w:val="0"/>
        <w:spacing w:before="120" w:line="360" w:lineRule="auto"/>
        <w:jc w:val="left"/>
        <w:textAlignment w:val="center"/>
        <w:outlineLvl w:val="1"/>
        <w:rPr>
          <w:rFonts w:hAnsi="宋体" w:cs="宋体"/>
          <w:b/>
          <w:bCs/>
          <w:sz w:val="24"/>
          <w:highlight w:val="none"/>
          <w:lang w:val="zh-CN"/>
        </w:rPr>
      </w:pPr>
      <w:bookmarkStart w:id="27" w:name="_Toc15013"/>
      <w:bookmarkStart w:id="28" w:name="_Toc152042377"/>
      <w:bookmarkStart w:id="29" w:name="_Toc144974567"/>
      <w:bookmarkStart w:id="30" w:name="_Toc179632618"/>
      <w:bookmarkStart w:id="31" w:name="_Toc152045600"/>
      <w:bookmarkStart w:id="32" w:name="_Toc494528979"/>
      <w:r>
        <w:rPr>
          <w:rFonts w:hint="eastAsia" w:hAnsi="宋体" w:cs="宋体"/>
          <w:b/>
          <w:sz w:val="24"/>
          <w:highlight w:val="none"/>
          <w:lang w:val="zh-CN"/>
        </w:rPr>
        <w:t>二、</w:t>
      </w:r>
      <w:bookmarkStart w:id="33" w:name="_Toc493683353"/>
      <w:r>
        <w:rPr>
          <w:rFonts w:hint="eastAsia" w:hAnsi="宋体" w:cs="宋体"/>
          <w:b/>
          <w:sz w:val="24"/>
          <w:highlight w:val="none"/>
        </w:rPr>
        <w:t>评标方法、步骤及标准</w:t>
      </w:r>
      <w:bookmarkEnd w:id="27"/>
      <w:bookmarkEnd w:id="33"/>
    </w:p>
    <w:bookmarkEnd w:id="28"/>
    <w:bookmarkEnd w:id="29"/>
    <w:bookmarkEnd w:id="30"/>
    <w:bookmarkEnd w:id="31"/>
    <w:bookmarkEnd w:id="32"/>
    <w:p>
      <w:pPr>
        <w:pStyle w:val="16"/>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hAnsi="宋体" w:cs="宋体"/>
          <w:sz w:val="21"/>
          <w:szCs w:val="21"/>
          <w:highlight w:val="none"/>
          <w:lang w:val="en-US" w:eastAsia="zh-CN"/>
        </w:rPr>
        <w:t>1、</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鄂东医疗集团市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.4、在提交二次报价之前，供应商可以根据磋商情况退出磋商。</w:t>
      </w:r>
    </w:p>
    <w:p>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pPr>
        <w:spacing w:line="360" w:lineRule="auto"/>
        <w:rPr>
          <w:rFonts w:hint="default" w:ascii="宋体" w:hAnsi="宋体" w:eastAsia="宋体" w:cs="宋体"/>
          <w:kern w:val="2"/>
          <w:sz w:val="24"/>
          <w:szCs w:val="20"/>
          <w:lang w:val="en-US" w:eastAsia="zh-CN" w:bidi="ar-SA"/>
        </w:rPr>
      </w:pPr>
    </w:p>
    <w:p>
      <w:pPr>
        <w:autoSpaceDE w:val="0"/>
        <w:autoSpaceDN w:val="0"/>
        <w:adjustRightInd w:val="0"/>
        <w:spacing w:line="360" w:lineRule="auto"/>
        <w:ind w:firstLine="420" w:firstLineChars="200"/>
        <w:jc w:val="left"/>
        <w:rPr>
          <w:rFonts w:hAnsi="宋体" w:cs="宋体"/>
          <w:sz w:val="21"/>
          <w:szCs w:val="21"/>
          <w:highlight w:val="none"/>
          <w:lang w:val="zh-CN"/>
        </w:rPr>
      </w:pPr>
    </w:p>
    <w:p>
      <w:pPr>
        <w:numPr>
          <w:ilvl w:val="0"/>
          <w:numId w:val="1"/>
        </w:numPr>
        <w:spacing w:before="240" w:after="240" w:line="360" w:lineRule="auto"/>
        <w:jc w:val="center"/>
        <w:outlineLvl w:val="0"/>
        <w:rPr>
          <w:rFonts w:hAnsi="宋体" w:cs="宋体"/>
          <w:b/>
          <w:sz w:val="36"/>
          <w:szCs w:val="36"/>
          <w:highlight w:val="none"/>
        </w:rPr>
      </w:pPr>
      <w:r>
        <w:rPr>
          <w:rFonts w:hint="eastAsia" w:hAnsi="宋体" w:cs="宋体"/>
          <w:sz w:val="21"/>
          <w:szCs w:val="21"/>
          <w:highlight w:val="none"/>
          <w:lang w:val="zh-CN"/>
        </w:rPr>
        <w:br w:type="page"/>
      </w:r>
      <w:bookmarkStart w:id="34" w:name="_Toc494528983"/>
      <w:bookmarkStart w:id="35" w:name="_Toc8868"/>
      <w:r>
        <w:rPr>
          <w:rFonts w:hint="eastAsia" w:hAnsi="宋体" w:cs="宋体"/>
          <w:b/>
          <w:sz w:val="36"/>
          <w:szCs w:val="36"/>
          <w:highlight w:val="none"/>
        </w:rPr>
        <w:t>投标文件格式</w:t>
      </w:r>
      <w:bookmarkEnd w:id="34"/>
      <w:bookmarkEnd w:id="35"/>
    </w:p>
    <w:p>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pPr>
        <w:autoSpaceDE w:val="0"/>
        <w:autoSpaceDN w:val="0"/>
        <w:adjustRightInd w:val="0"/>
        <w:spacing w:line="360" w:lineRule="auto"/>
        <w:jc w:val="right"/>
        <w:rPr>
          <w:rFonts w:hAnsi="宋体" w:cs="宋体"/>
          <w:highlight w:val="none"/>
        </w:rPr>
      </w:pPr>
    </w:p>
    <w:p>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rPr>
        <w:t>投 标 文 件</w:t>
      </w: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jc w:val="center"/>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6803" w:type="dxa"/>
        <w:jc w:val="center"/>
        <w:tblLayout w:type="fixed"/>
        <w:tblCellMar>
          <w:top w:w="57" w:type="dxa"/>
          <w:left w:w="57" w:type="dxa"/>
          <w:bottom w:w="57" w:type="dxa"/>
          <w:right w:w="57" w:type="dxa"/>
        </w:tblCellMar>
      </w:tblPr>
      <w:tblGrid>
        <w:gridCol w:w="2171"/>
        <w:gridCol w:w="4632"/>
      </w:tblGrid>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pPr>
              <w:autoSpaceDE w:val="0"/>
              <w:autoSpaceDN w:val="0"/>
              <w:adjustRightInd w:val="0"/>
              <w:rPr>
                <w:rFonts w:hAnsi="宋体" w:cs="宋体"/>
                <w:szCs w:val="21"/>
                <w:highlight w:val="none"/>
              </w:rPr>
            </w:pPr>
          </w:p>
        </w:tc>
      </w:tr>
      <w:tr>
        <w:tblPrEx>
          <w:tblCellMar>
            <w:top w:w="57" w:type="dxa"/>
            <w:left w:w="57" w:type="dxa"/>
            <w:bottom w:w="57" w:type="dxa"/>
            <w:right w:w="57" w:type="dxa"/>
          </w:tblCellMar>
        </w:tblPrEx>
        <w:trPr>
          <w:jc w:val="center"/>
        </w:trPr>
        <w:tc>
          <w:tcPr>
            <w:tcW w:w="2171" w:type="dxa"/>
          </w:tcPr>
          <w:p>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pPr>
              <w:autoSpaceDE w:val="0"/>
              <w:autoSpaceDN w:val="0"/>
              <w:adjustRightInd w:val="0"/>
              <w:rPr>
                <w:rFonts w:hAnsi="宋体" w:cs="宋体"/>
                <w:szCs w:val="21"/>
                <w:highlight w:val="none"/>
              </w:rPr>
            </w:pPr>
          </w:p>
        </w:tc>
      </w:tr>
    </w:tbl>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p>
      <w:pPr>
        <w:autoSpaceDE w:val="0"/>
        <w:autoSpaceDN w:val="0"/>
        <w:adjustRightInd w:val="0"/>
        <w:spacing w:line="360" w:lineRule="auto"/>
        <w:rPr>
          <w:rFonts w:hAnsi="宋体" w:cs="宋体"/>
          <w:szCs w:val="21"/>
          <w:highlight w:val="none"/>
        </w:rPr>
      </w:pPr>
    </w:p>
    <w:tbl>
      <w:tblPr>
        <w:tblStyle w:val="18"/>
        <w:tblW w:w="7080" w:type="dxa"/>
        <w:jc w:val="center"/>
        <w:tblLayout w:type="fixed"/>
        <w:tblCellMar>
          <w:top w:w="57" w:type="dxa"/>
          <w:left w:w="57" w:type="dxa"/>
          <w:bottom w:w="57" w:type="dxa"/>
          <w:right w:w="57" w:type="dxa"/>
        </w:tblCellMar>
      </w:tblPr>
      <w:tblGrid>
        <w:gridCol w:w="7080"/>
      </w:tblGrid>
      <w:tr>
        <w:tblPrEx>
          <w:tblCellMar>
            <w:top w:w="57" w:type="dxa"/>
            <w:left w:w="57" w:type="dxa"/>
            <w:bottom w:w="57" w:type="dxa"/>
            <w:right w:w="57" w:type="dxa"/>
          </w:tblCellMar>
        </w:tblPrEx>
        <w:trPr>
          <w:trHeight w:val="559"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投标人名称：</w:t>
            </w:r>
          </w:p>
        </w:tc>
      </w:tr>
      <w:tr>
        <w:tblPrEx>
          <w:tblCellMar>
            <w:top w:w="57" w:type="dxa"/>
            <w:left w:w="57" w:type="dxa"/>
            <w:bottom w:w="57" w:type="dxa"/>
            <w:right w:w="57" w:type="dxa"/>
          </w:tblCellMar>
        </w:tblPrEx>
        <w:trPr>
          <w:trHeight w:val="1004" w:hRule="atLeast"/>
          <w:jc w:val="center"/>
        </w:trPr>
        <w:tc>
          <w:tcPr>
            <w:tcW w:w="7080" w:type="dxa"/>
          </w:tcPr>
          <w:p>
            <w:pPr>
              <w:autoSpaceDE w:val="0"/>
              <w:autoSpaceDN w:val="0"/>
              <w:adjustRightInd w:val="0"/>
              <w:rPr>
                <w:rFonts w:hAnsi="宋体" w:cs="宋体"/>
                <w:szCs w:val="21"/>
                <w:highlight w:val="none"/>
              </w:rPr>
            </w:pPr>
            <w:r>
              <w:rPr>
                <w:rFonts w:hint="eastAsia" w:hAnsi="宋体" w:cs="宋体"/>
                <w:szCs w:val="28"/>
                <w:highlight w:val="none"/>
              </w:rPr>
              <w:t>日      期：       年       月       日</w:t>
            </w:r>
          </w:p>
        </w:tc>
      </w:tr>
    </w:tbl>
    <w:p>
      <w:pPr>
        <w:autoSpaceDE w:val="0"/>
        <w:autoSpaceDN w:val="0"/>
        <w:adjustRightInd w:val="0"/>
        <w:spacing w:line="360" w:lineRule="auto"/>
        <w:rPr>
          <w:rFonts w:hAnsi="宋体" w:cs="宋体"/>
          <w:szCs w:val="21"/>
          <w:highlight w:val="none"/>
        </w:rPr>
      </w:pPr>
    </w:p>
    <w:p>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36" w:name="_Toc211783342"/>
      <w:bookmarkStart w:id="37" w:name="_Toc11320441"/>
      <w:bookmarkStart w:id="38" w:name="_Toc533331084"/>
      <w:bookmarkStart w:id="39" w:name="_Toc533330957"/>
    </w:p>
    <w:bookmarkEnd w:id="36"/>
    <w:bookmarkEnd w:id="37"/>
    <w:bookmarkEnd w:id="38"/>
    <w:bookmarkEnd w:id="39"/>
    <w:p>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en-US" w:eastAsia="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pPr>
        <w:adjustRightInd w:val="0"/>
        <w:snapToGrid w:val="0"/>
        <w:spacing w:line="360" w:lineRule="auto"/>
        <w:rPr>
          <w:rFonts w:hint="eastAsia" w:ascii="宋体" w:hAnsi="宋体"/>
          <w:color w:val="000000"/>
          <w:kern w:val="0"/>
          <w:sz w:val="24"/>
          <w:szCs w:val="24"/>
        </w:rPr>
      </w:pP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O6wfjYrAgAAcAQAAA4AAABkcnMvZTJvRG9jLnhtbK1U&#10;zY7TMBC+I/EOlu80aZeyu1HTlaCUCwLEsuI8tZ3Ekv9ke5v0BeANOHHhznP1ORg7bbeAhBAiB2cy&#10;v998M87iZtCKbIUP0pqaTiclJcIwy6Vpa3r3Yf3kipIQwXBQ1oia7kSgN8vHjxa9q8TMdlZx4Qkm&#10;MaHqXU27GF1VFIF1QkOYWCcMGhvrNUT89G3BPfSYXatiVpbPit567rxlIgTUrkYjXeb8TSNYfNs0&#10;QUSiaorYYj59PjfpLJYLqFoPrpPsAAP+AYUGabDoKdUKIpB7L39LpSXzNtgmTpjVhW0ayUTuAbuZ&#10;lr90c9uBE7kXJCe4E03h/6Vlb7bvPJG8pjgoAxpHtP/yef/1+/7bJ3KV6OldqNDr1qFfHJ7bAcd8&#10;1AdUpq6Hxuv0xn4I2pHo3YlcMUTCUHlRluXF5ZwShrbp5fTpvMz0Fw/hzof4SlhNklBTj9PLpML2&#10;dYgIBV2PLgeu+VoqRbyNH2XsMl2pbjYGjBkF4iwyNqqDbzcvlCdbwIVY5yc1g5nbcO49RbSIL6n+&#10;HJIjD6WUNATS4h/2Kkol3mMThwIeMtyUUxnS1/R6Pkt8AO59oyCiqB1OIph2LGyVPEX8hCKDO7IX&#10;zt0SPysI3dhgNo07rmUUHoFA1QngLw0ncedw2gavJU1gtOCUKIG3OEnZM4JUf+OJHCiDJKZVGVci&#10;SXHYDJgmiRvLd7g+987LtsPJ5gXK7rjWI/vjFUz35vw7J334US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W0emrZAAAACgEAAA8AAAAAAAAAAQAgAAAAIgAAAGRycy9kb3ducmV2LnhtbFBLAQIU&#10;ABQAAAAIAIdO4kDusH42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IfXbKgqAgAAcA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GJAY0jOnz9cvj2/XD3mSwSPb0LFXrdOPSLw3M74JhP&#10;+oDK1PXQeJ3e2A9BOxK9P5MrhkgYKq/KsrxazClhaJsupo/nZaa/uA93PsRXwmqShJp6nF4mFXav&#10;Q0Qo6HpyOXLNN1Ip4m38JGOX6Up1szFgzCgQZ5GxUR18u32hPNkBLsQmP6kZzNyGS+8pokV8SfXn&#10;kBx5LKWkIZAW/7hXUSrxHps4FvCQ4aacypC+ps/m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IfXbKg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鄂东医疗集团</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pPr>
        <w:spacing w:line="360" w:lineRule="auto"/>
        <w:ind w:firstLine="480" w:firstLineChars="200"/>
        <w:rPr>
          <w:rFonts w:ascii="宋体" w:hAnsi="宋体"/>
          <w:sz w:val="24"/>
          <w:szCs w:val="24"/>
        </w:rPr>
      </w:pPr>
      <w:r>
        <w:rPr>
          <w:rFonts w:hint="eastAsia" w:ascii="宋体" w:hAnsi="宋体" w:cs="宋体"/>
          <w:sz w:val="24"/>
          <w:szCs w:val="24"/>
        </w:rPr>
        <w:t>特此声明。</w:t>
      </w:r>
    </w:p>
    <w:p>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OJPB7ArAgAAcgQAAA4AAABkcnMvZTJvRG9jLnhtbK1U&#10;zY7TMBC+I/EOlu80aZdS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j7BaUGNA4o8PXL4dv3w93nwnqkKDehQr9bhx6xuG5HdD5&#10;pA+oTH0PjdfpjR0RtCPV+zO9YoiEofKqLMurxZwShrbpYvp4XuYBFPfhzof4SlhNklBTj/PLtMLu&#10;dYgIBV1PLke2+UYqRbyNn2TsMmGpbjYGjBkF4ixyNqqDb7cvlCc7wJXY5Cc1g5nbcOk9RbSIL6n+&#10;HJIjj6WUNATS6h83K0ol3mMTxwIeMtyUUxnS1/TZfJb4ANz8RkFEUTucRTDtWNgqeY74CUUGd2Iv&#10;XLolftYQurHBbBq3XMsoPAKBqhPAXxpO4t7huA1eTJrAaMEpUQLvcZKyZwSp/sYTOVAGSUyrMq5E&#10;kuKwHTBNEreW73F9bp2XbYeTzQuU3XGxR/bHS5huzuV3Tnr/q1j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DiTwewKwIAAHI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jn8teiwCAAByBAAADgAAAGRycy9lMm9Eb2MueG1srVTN&#10;jtMwEL4j8Q6W7zRpl+6yUdOVoJQLAsQu4jy1ncSS/2R7m/QF4A04ceHOc/U5GDttt4CEECIHZzK/&#10;33wzzuJm0IpshQ/SmppOJyUlwjDLpWlr+uFu/eQZJSGC4aCsETXdiUBvlo8fLXpXiZntrOLCE0xi&#10;QtW7mnYxuqooAuuEhjCxThg0NtZriPjp24J76DG7VsWsLC+L3nruvGUiBNSuRiNd5vxNI1h82zRB&#10;RKJqithiPn0+N+kslguoWg+uk+wAA/4BhQZpsOgp1QoikHsvf0ulJfM22CZOmNWFbRrJRO4Bu5mW&#10;v3Rz24ETuRckJ7gTTeH/pWVvtu88kRxnd0mJAY0z2n/5vP/6ff/tE0EdEtS7UKHfrUPPODy3Azof&#10;9QGVqe+h8Tq9sSOCdqR6d6JXDJEwVF6UZXlxNaeEoW16NX06L/MAiodw50N8JawmSaipx/llWmH7&#10;OkSEgq5HlwPbfC2VIt7GjzJ2mbBUNxsDxowCcRY5G9XBt5sXypMt4Eqs85OawcxtOPeeIlrEl1R/&#10;DsmRh1JKGgJp9Q+bFaUS77GJQwEPGW7KqQzpa3o9nyU+ADe/URBR1A5nEUw7FrZKniJ+QpHBHdkL&#10;526JnxWEbmwwm8Yt1zIKj0Cg6gTwl4aTuHM4boMXkyYwWnBKlMB7nKTsGUGqv/FEDpRBEtOqjCuR&#10;pDhsBkyTxI3lO1yfe+dl2+Fk8wJld1zskf3xEqabc/6dkz78Kp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ipP/fYAAAACgEAAA8AAAAAAAAAAQAgAAAAIgAAAGRycy9kb3ducmV2LnhtbFBLAQIU&#10;ABQAAAAIAIdO4kCOfy16LAIAAHIEAAAOAAAAAAAAAAEAIAAAACc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pPr>
        <w:spacing w:line="360" w:lineRule="auto"/>
        <w:rPr>
          <w:rFonts w:hint="eastAsia" w:hAnsi="宋体" w:cs="宋体"/>
          <w:sz w:val="24"/>
          <w:szCs w:val="24"/>
          <w:highlight w:val="none"/>
          <w:lang w:val="zh-CN"/>
        </w:rPr>
      </w:pPr>
    </w:p>
    <w:p>
      <w:pPr>
        <w:spacing w:line="360" w:lineRule="auto"/>
        <w:rPr>
          <w:rFonts w:hint="eastAsia" w:hAnsi="宋体" w:cs="宋体"/>
          <w:sz w:val="24"/>
          <w:szCs w:val="24"/>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PsJgUqAgAAcAQAAA4AAABkcnMvZTJvRG9jLnhtbK1U&#10;zY7TMBC+I/EOlu80aZd2IWq6EpRyQYBYEOep7SSW/Cfb26QvAG/AiQt3nqvPwdhpuwUkhBA5OJP5&#10;/eabcZY3g1ZkJ3yQ1tR0OikpEYZZLk1b0w/vN4+eUBIiGA7KGlHTvQj0ZvXwwbJ3lZjZziouPMEk&#10;JlS9q2kXo6uKIrBOaAgT64RBY2O9hoifvi24hx6za1XMynJR9NZz5y0TIaB2PRrpKudvGsHim6YJ&#10;IhJVU8QW8+nzuU1nsVpC1XpwnWRHGPAPKDRIg0XPqdYQgdx5+VsqLZm3wTZxwqwubNNIJnIP2M20&#10;/KWb2w6cyL0gOcGdaQr/Ly17vXvrieQ1XVBiQOOIDl8+H75+P3z7RBaJnt6FCr1uHfrF4ZkdcMwn&#10;fUBl6npovE5v7IegHYnen8kVQyQMlVdlWV5dzylhaJteTx/Py0x/cR/ufIgvhdUkCTX1OL1MKuxe&#10;hYhQ0PXkcuSab6RSxNv4UcYu05XqZmPAmFEgziJjozr4dvtcebIDXIhNflIzmLkNl95TRIv4kurP&#10;ITnyWEpJQyAt/nGvolTiHTZxLOAhw005lSF9TZ/OZ4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LPsJgU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lDHXcCoCAABwBAAADgAAAGRycy9lMm9Eb2MueG1srVTN&#10;jtMwEL4j8Q6W7zRpS1mImq4EpVwQIBbEeWo7iSX/yfY26QvAG3Disneeq8/B2Gm7BSSEEDk4k/n9&#10;5ptxlteDVmQnfJDW1HQ6KSkRhlkuTVvTjx82j55SEiIYDsoaUdO9CPR69fDBsneVmNnOKi48wSQm&#10;VL2raRejq4oisE5oCBPrhEFjY72GiJ++LbiHHrNrVczK8knRW8+dt0yEgNr1aKSrnL9pBItvmyaI&#10;SFRNEVvMp8/nNp3FaglV68F1kh1hwD+g0CANFj2nWkMEcuvlb6m0ZN4G28QJs7qwTSOZyD1gN9Py&#10;l25uOnAi94LkBHemKfy/tOzN7p0nktd0TokBjSM6fP1y+Pb9cPeZzBM9vQsVet049IvDczvgmE/6&#10;gMrU9dB4nd7YD0E7Er0/kyuGSBgq52VZzq8WlDC0Ta+mjxdlpr+4D3c+xFfCapKEmnqcXiYVdq9D&#10;RCjoenI5cs03UinibfwkY5fpSnWzMWDMKBBnkbFRHXy7faE82QEuxCY/qRnM3IZL7ymiRXxJ9eeQ&#10;HHkspaQhkBb/uFdRKvEemzgW8JDhppzKkL6mzxazxAfg3jcKIora4SSCacfCVslzxE8oMrgTe+HS&#10;LfGzhtCNDWbTuONaRuERCFSdAP7ScBL3Dqdt8FrSBEYLTokSeIuTlD0jSPU3nsiBMkhiWpVxJZIU&#10;h+2AaZK4tXyP63PrvGw7nGxeoOyOaz2yP17BdG8uv3PS+x/F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lDHXcC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pPr>
                        <w:rPr>
                          <w:rFonts w:hint="eastAsia"/>
                        </w:rPr>
                      </w:pPr>
                    </w:p>
                  </w:txbxContent>
                </v:textbox>
              </v:shape>
            </w:pict>
          </mc:Fallback>
        </mc:AlternateConten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pPr>
        <w:spacing w:line="360" w:lineRule="auto"/>
        <w:rPr>
          <w:rFonts w:hint="eastAsia" w:hAnsi="宋体" w:cs="宋体"/>
          <w:sz w:val="24"/>
          <w:szCs w:val="22"/>
          <w:highlight w:val="none"/>
          <w:lang w:val="zh-CN"/>
        </w:rPr>
      </w:pPr>
    </w:p>
    <w:p>
      <w:pPr>
        <w:spacing w:line="360" w:lineRule="auto"/>
        <w:rPr>
          <w:rFonts w:hint="eastAsia" w:hAnsi="宋体" w:cs="宋体"/>
          <w:sz w:val="24"/>
          <w:szCs w:val="22"/>
          <w:highlight w:val="none"/>
          <w:lang w:val="zh-CN"/>
        </w:rPr>
      </w:pPr>
    </w:p>
    <w:p>
      <w:pPr>
        <w:numPr>
          <w:ilvl w:val="0"/>
          <w:numId w:val="0"/>
        </w:numPr>
        <w:spacing w:line="360" w:lineRule="auto"/>
        <w:ind w:firstLine="3080" w:firstLineChars="1100"/>
        <w:rPr>
          <w:rFonts w:hint="eastAsia" w:hAnsi="宋体" w:cs="宋体"/>
          <w:sz w:val="28"/>
          <w:szCs w:val="28"/>
          <w:highlight w:val="none"/>
          <w:lang w:val="zh-CN"/>
        </w:rPr>
      </w:pPr>
      <w:r>
        <w:rPr>
          <w:rFonts w:hint="eastAsia" w:hAnsi="宋体" w:cs="宋体"/>
          <w:sz w:val="28"/>
          <w:szCs w:val="28"/>
          <w:highlight w:val="none"/>
          <w:lang w:val="zh-CN"/>
        </w:rPr>
        <w:t>附件四</w:t>
      </w:r>
      <w:r>
        <w:rPr>
          <w:rFonts w:hint="eastAsia" w:hAnsi="宋体" w:cs="宋体"/>
          <w:sz w:val="28"/>
          <w:szCs w:val="28"/>
          <w:highlight w:val="none"/>
          <w:lang w:val="en-US" w:eastAsia="zh-CN"/>
        </w:rPr>
        <w:t xml:space="preserve">  </w:t>
      </w:r>
      <w:r>
        <w:rPr>
          <w:rFonts w:hint="eastAsia" w:hAnsi="宋体" w:cs="宋体"/>
          <w:sz w:val="28"/>
          <w:szCs w:val="28"/>
          <w:highlight w:val="none"/>
          <w:lang w:val="zh-CN"/>
        </w:rPr>
        <w:t>报价一览表</w:t>
      </w:r>
    </w:p>
    <w:tbl>
      <w:tblPr>
        <w:tblStyle w:val="18"/>
        <w:tblW w:w="89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55"/>
        <w:gridCol w:w="482"/>
        <w:gridCol w:w="1975"/>
        <w:gridCol w:w="1500"/>
        <w:gridCol w:w="1365"/>
        <w:gridCol w:w="2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737" w:type="dxa"/>
            <w:gridSpan w:val="2"/>
            <w:vAlign w:val="center"/>
          </w:tcPr>
          <w:p>
            <w:pPr>
              <w:jc w:val="center"/>
              <w:rPr>
                <w:rFonts w:hAnsi="宋体" w:cs="宋体"/>
                <w:sz w:val="24"/>
                <w:szCs w:val="24"/>
                <w:highlight w:val="none"/>
              </w:rPr>
            </w:pPr>
            <w:r>
              <w:rPr>
                <w:rFonts w:hint="eastAsia" w:hAnsi="宋体" w:cs="宋体"/>
                <w:sz w:val="24"/>
                <w:szCs w:val="24"/>
                <w:highlight w:val="none"/>
                <w:lang w:eastAsia="zh-CN"/>
              </w:rPr>
              <w:t>项目</w:t>
            </w:r>
            <w:r>
              <w:rPr>
                <w:rFonts w:hint="eastAsia" w:hAnsi="宋体" w:cs="宋体"/>
                <w:sz w:val="24"/>
                <w:szCs w:val="24"/>
                <w:highlight w:val="none"/>
              </w:rPr>
              <w:t>名称</w:t>
            </w:r>
          </w:p>
        </w:tc>
        <w:tc>
          <w:tcPr>
            <w:tcW w:w="7211" w:type="dxa"/>
            <w:gridSpan w:val="4"/>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39" w:hRule="atLeast"/>
          <w:jc w:val="center"/>
        </w:trPr>
        <w:tc>
          <w:tcPr>
            <w:tcW w:w="1737" w:type="dxa"/>
            <w:gridSpan w:val="2"/>
            <w:vMerge w:val="restart"/>
            <w:vAlign w:val="center"/>
          </w:tcPr>
          <w:p>
            <w:pPr>
              <w:jc w:val="center"/>
              <w:rPr>
                <w:rFonts w:hAnsi="宋体" w:cs="宋体"/>
                <w:sz w:val="24"/>
                <w:szCs w:val="24"/>
                <w:highlight w:val="none"/>
              </w:rPr>
            </w:pPr>
            <w:r>
              <w:rPr>
                <w:rFonts w:hint="eastAsia" w:hAnsi="宋体" w:cs="宋体"/>
                <w:sz w:val="24"/>
                <w:szCs w:val="24"/>
                <w:highlight w:val="none"/>
              </w:rPr>
              <w:t>投标报价</w:t>
            </w:r>
          </w:p>
        </w:tc>
        <w:tc>
          <w:tcPr>
            <w:tcW w:w="1975" w:type="dxa"/>
            <w:vAlign w:val="center"/>
          </w:tcPr>
          <w:p>
            <w:pPr>
              <w:jc w:val="center"/>
              <w:rPr>
                <w:rFonts w:hAnsi="宋体" w:cs="宋体"/>
                <w:sz w:val="24"/>
                <w:szCs w:val="24"/>
                <w:highlight w:val="none"/>
              </w:rPr>
            </w:pPr>
            <w:r>
              <w:rPr>
                <w:rFonts w:hint="eastAsia" w:hAnsi="宋体" w:cs="宋体"/>
                <w:sz w:val="24"/>
                <w:szCs w:val="24"/>
                <w:highlight w:val="none"/>
              </w:rPr>
              <w:t>货物品种</w:t>
            </w:r>
          </w:p>
        </w:tc>
        <w:tc>
          <w:tcPr>
            <w:tcW w:w="1500"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货物品牌</w:t>
            </w:r>
          </w:p>
        </w:tc>
        <w:tc>
          <w:tcPr>
            <w:tcW w:w="1365" w:type="dxa"/>
            <w:vAlign w:val="center"/>
          </w:tcPr>
          <w:p>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2371" w:type="dxa"/>
            <w:vAlign w:val="center"/>
          </w:tcPr>
          <w:p>
            <w:pPr>
              <w:jc w:val="center"/>
              <w:rPr>
                <w:rFonts w:hAnsi="宋体" w:cs="宋体"/>
                <w:sz w:val="24"/>
                <w:szCs w:val="24"/>
                <w:highlight w:val="none"/>
              </w:rPr>
            </w:pPr>
            <w:r>
              <w:rPr>
                <w:rFonts w:hint="eastAsia" w:hAnsi="宋体" w:cs="宋体"/>
                <w:sz w:val="24"/>
                <w:szCs w:val="24"/>
                <w:highlight w:val="none"/>
              </w:rPr>
              <w:t>总价（元）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int="eastAsia" w:hAnsi="宋体" w:eastAsia="宋体" w:cs="宋体"/>
                <w:sz w:val="24"/>
                <w:szCs w:val="24"/>
                <w:highlight w:val="none"/>
                <w:lang w:eastAsia="zh-CN"/>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restart"/>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249" w:hRule="exact"/>
          <w:jc w:val="center"/>
        </w:trPr>
        <w:tc>
          <w:tcPr>
            <w:tcW w:w="1737" w:type="dxa"/>
            <w:gridSpan w:val="2"/>
            <w:vMerge w:val="continue"/>
            <w:vAlign w:val="center"/>
          </w:tcPr>
          <w:p>
            <w:pPr>
              <w:spacing w:line="360" w:lineRule="exact"/>
              <w:jc w:val="center"/>
              <w:rPr>
                <w:rFonts w:hAnsi="宋体" w:cs="宋体"/>
                <w:sz w:val="24"/>
                <w:szCs w:val="24"/>
                <w:highlight w:val="none"/>
              </w:rPr>
            </w:pPr>
          </w:p>
        </w:tc>
        <w:tc>
          <w:tcPr>
            <w:tcW w:w="1975" w:type="dxa"/>
            <w:vAlign w:val="center"/>
          </w:tcPr>
          <w:p>
            <w:pPr>
              <w:spacing w:line="360" w:lineRule="exact"/>
              <w:jc w:val="center"/>
              <w:rPr>
                <w:rFonts w:hAnsi="宋体" w:cs="宋体"/>
                <w:bCs/>
                <w:sz w:val="24"/>
                <w:szCs w:val="24"/>
                <w:highlight w:val="none"/>
              </w:rPr>
            </w:pPr>
          </w:p>
        </w:tc>
        <w:tc>
          <w:tcPr>
            <w:tcW w:w="1500" w:type="dxa"/>
            <w:vAlign w:val="center"/>
          </w:tcPr>
          <w:p>
            <w:pPr>
              <w:spacing w:line="360" w:lineRule="exact"/>
              <w:jc w:val="center"/>
              <w:rPr>
                <w:rFonts w:hAnsi="宋体" w:cs="宋体"/>
                <w:bCs/>
                <w:sz w:val="24"/>
                <w:szCs w:val="24"/>
                <w:highlight w:val="none"/>
              </w:rPr>
            </w:pPr>
          </w:p>
        </w:tc>
        <w:tc>
          <w:tcPr>
            <w:tcW w:w="1365" w:type="dxa"/>
            <w:vAlign w:val="center"/>
          </w:tcPr>
          <w:p>
            <w:pPr>
              <w:spacing w:line="360" w:lineRule="exact"/>
              <w:jc w:val="center"/>
              <w:rPr>
                <w:rFonts w:hAnsi="宋体" w:cs="宋体"/>
                <w:bCs/>
                <w:sz w:val="24"/>
                <w:szCs w:val="24"/>
                <w:highlight w:val="none"/>
              </w:rPr>
            </w:pPr>
          </w:p>
        </w:tc>
        <w:tc>
          <w:tcPr>
            <w:tcW w:w="2371" w:type="dxa"/>
            <w:vMerge w:val="continue"/>
            <w:vAlign w:val="center"/>
          </w:tcPr>
          <w:p>
            <w:pPr>
              <w:spacing w:line="360" w:lineRule="exact"/>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exact"/>
          <w:jc w:val="center"/>
        </w:trPr>
        <w:tc>
          <w:tcPr>
            <w:tcW w:w="1255" w:type="dxa"/>
            <w:vAlign w:val="center"/>
          </w:tcPr>
          <w:p>
            <w:pPr>
              <w:spacing w:beforeLines="10" w:afterLines="10"/>
              <w:ind w:left="34" w:leftChars="10" w:right="34" w:rightChars="10"/>
              <w:jc w:val="center"/>
              <w:rPr>
                <w:rFonts w:hAnsi="宋体" w:cs="宋体"/>
                <w:sz w:val="24"/>
                <w:szCs w:val="24"/>
                <w:highlight w:val="none"/>
              </w:rPr>
            </w:pPr>
            <w:r>
              <w:rPr>
                <w:rFonts w:hint="eastAsia" w:hAnsi="宋体" w:cs="宋体"/>
                <w:sz w:val="24"/>
                <w:szCs w:val="24"/>
                <w:highlight w:val="none"/>
              </w:rPr>
              <w:t>数量</w:t>
            </w:r>
          </w:p>
        </w:tc>
        <w:tc>
          <w:tcPr>
            <w:tcW w:w="7693" w:type="dxa"/>
            <w:gridSpan w:val="5"/>
            <w:vAlign w:val="center"/>
          </w:tcPr>
          <w:p>
            <w:pPr>
              <w:spacing w:beforeLines="10" w:afterLines="10"/>
              <w:ind w:left="34" w:leftChars="10" w:right="34" w:rightChars="10"/>
              <w:jc w:val="center"/>
              <w:rPr>
                <w:rFonts w:hAnsi="宋体" w:cs="宋体"/>
                <w:kern w:val="2"/>
                <w:sz w:val="24"/>
                <w:szCs w:val="24"/>
                <w:highlight w:val="none"/>
              </w:rPr>
            </w:pPr>
            <w:r>
              <w:rPr>
                <w:rFonts w:hint="eastAsia" w:hAnsi="宋体" w:cs="宋体"/>
                <w:kern w:val="2"/>
                <w:sz w:val="24"/>
                <w:szCs w:val="24"/>
                <w:highlight w:val="none"/>
                <w:lang w:val="en-US" w:eastAsia="zh-CN"/>
              </w:rPr>
              <w:t>887</w:t>
            </w:r>
            <w:r>
              <w:rPr>
                <w:rFonts w:hint="eastAsia" w:hAnsi="宋体" w:cs="宋体"/>
                <w:kern w:val="2"/>
                <w:sz w:val="24"/>
                <w:szCs w:val="24"/>
                <w:highlight w:val="none"/>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exact"/>
          <w:jc w:val="center"/>
        </w:trPr>
        <w:tc>
          <w:tcPr>
            <w:tcW w:w="1255" w:type="dxa"/>
            <w:vAlign w:val="center"/>
          </w:tcPr>
          <w:p>
            <w:pPr>
              <w:jc w:val="center"/>
              <w:rPr>
                <w:rFonts w:hAnsi="宋体" w:cs="宋体"/>
                <w:sz w:val="24"/>
                <w:szCs w:val="24"/>
                <w:highlight w:val="none"/>
              </w:rPr>
            </w:pPr>
            <w:r>
              <w:rPr>
                <w:rFonts w:hint="eastAsia" w:hAnsi="宋体" w:cs="宋体"/>
                <w:sz w:val="24"/>
                <w:szCs w:val="24"/>
                <w:highlight w:val="none"/>
              </w:rPr>
              <w:t>交货期</w:t>
            </w:r>
          </w:p>
        </w:tc>
        <w:tc>
          <w:tcPr>
            <w:tcW w:w="7693" w:type="dxa"/>
            <w:gridSpan w:val="5"/>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exact"/>
          <w:jc w:val="center"/>
        </w:trPr>
        <w:tc>
          <w:tcPr>
            <w:tcW w:w="1255" w:type="dxa"/>
            <w:vAlign w:val="center"/>
          </w:tcPr>
          <w:p>
            <w:pPr>
              <w:jc w:val="center"/>
              <w:rPr>
                <w:rFonts w:hAnsi="宋体" w:cs="宋体"/>
                <w:sz w:val="24"/>
                <w:szCs w:val="24"/>
                <w:highlight w:val="none"/>
              </w:rPr>
            </w:pPr>
            <w:r>
              <w:rPr>
                <w:rFonts w:hint="eastAsia" w:hAnsi="宋体" w:cs="宋体"/>
                <w:sz w:val="24"/>
                <w:szCs w:val="24"/>
                <w:highlight w:val="none"/>
              </w:rPr>
              <w:t>质保期</w:t>
            </w:r>
          </w:p>
        </w:tc>
        <w:tc>
          <w:tcPr>
            <w:tcW w:w="7693" w:type="dxa"/>
            <w:gridSpan w:val="5"/>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50" w:hRule="exact"/>
          <w:jc w:val="center"/>
        </w:trPr>
        <w:tc>
          <w:tcPr>
            <w:tcW w:w="1255" w:type="dxa"/>
            <w:vAlign w:val="center"/>
          </w:tcPr>
          <w:p>
            <w:pPr>
              <w:jc w:val="center"/>
              <w:rPr>
                <w:rFonts w:hAnsi="宋体" w:cs="宋体"/>
                <w:sz w:val="24"/>
                <w:szCs w:val="24"/>
                <w:highlight w:val="none"/>
              </w:rPr>
            </w:pPr>
            <w:r>
              <w:rPr>
                <w:rFonts w:hint="eastAsia" w:hAnsi="宋体" w:cs="宋体"/>
                <w:sz w:val="24"/>
                <w:szCs w:val="24"/>
                <w:highlight w:val="none"/>
              </w:rPr>
              <w:t>优惠声明（如有）</w:t>
            </w:r>
          </w:p>
        </w:tc>
        <w:tc>
          <w:tcPr>
            <w:tcW w:w="7693" w:type="dxa"/>
            <w:gridSpan w:val="5"/>
            <w:vAlign w:val="center"/>
          </w:tcPr>
          <w:p>
            <w:pPr>
              <w:jc w:val="center"/>
              <w:rPr>
                <w:rFonts w:hAnsi="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46" w:hRule="exact"/>
          <w:jc w:val="center"/>
        </w:trPr>
        <w:tc>
          <w:tcPr>
            <w:tcW w:w="1255" w:type="dxa"/>
            <w:vAlign w:val="center"/>
          </w:tcPr>
          <w:p>
            <w:pPr>
              <w:jc w:val="center"/>
              <w:rPr>
                <w:rFonts w:hAnsi="宋体" w:cs="宋体"/>
                <w:sz w:val="24"/>
                <w:szCs w:val="24"/>
                <w:highlight w:val="none"/>
              </w:rPr>
            </w:pPr>
            <w:r>
              <w:rPr>
                <w:rFonts w:hint="eastAsia" w:hAnsi="宋体" w:cs="宋体"/>
                <w:sz w:val="24"/>
                <w:szCs w:val="24"/>
                <w:highlight w:val="none"/>
              </w:rPr>
              <w:t>备注</w:t>
            </w:r>
          </w:p>
        </w:tc>
        <w:tc>
          <w:tcPr>
            <w:tcW w:w="7693" w:type="dxa"/>
            <w:gridSpan w:val="5"/>
            <w:vAlign w:val="center"/>
          </w:tcPr>
          <w:p>
            <w:pPr>
              <w:jc w:val="center"/>
              <w:rPr>
                <w:rFonts w:hAnsi="宋体" w:cs="宋体"/>
                <w:sz w:val="24"/>
                <w:szCs w:val="24"/>
                <w:highlight w:val="none"/>
              </w:rPr>
            </w:pPr>
          </w:p>
        </w:tc>
      </w:tr>
    </w:tbl>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p>
    <w:p>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pPr>
    </w:p>
    <w:p>
      <w:pPr>
        <w:pStyle w:val="12"/>
        <w:jc w:val="both"/>
        <w:rPr>
          <w:rFonts w:hint="eastAsia" w:hAnsi="宋体" w:cs="宋体"/>
          <w:sz w:val="24"/>
          <w:highlight w:val="none"/>
          <w:u w:val="none"/>
          <w:lang w:val="zh-CN"/>
        </w:rPr>
        <w:sectPr>
          <w:headerReference r:id="rId6" w:type="default"/>
          <w:footerReference r:id="rId7" w:type="default"/>
          <w:pgSz w:w="11906" w:h="16838"/>
          <w:pgMar w:top="1440" w:right="1800" w:bottom="1440" w:left="1800" w:header="851" w:footer="992" w:gutter="0"/>
          <w:cols w:space="720" w:num="1"/>
          <w:docGrid w:type="lines" w:linePitch="312" w:charSpace="0"/>
        </w:sectPr>
      </w:pPr>
      <w:bookmarkStart w:id="40" w:name="_GoBack"/>
      <w:bookmarkEnd w:id="40"/>
    </w:p>
    <w:p>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rStyle w:val="21"/>
                            </w:rPr>
                          </w:pPr>
                          <w:r>
                            <w:fldChar w:fldCharType="begin"/>
                          </w:r>
                          <w:r>
                            <w:rPr>
                              <w:rStyle w:val="21"/>
                            </w:rPr>
                            <w:instrText xml:space="preserve">PAGE  </w:instrText>
                          </w:r>
                          <w:r>
                            <w:fldChar w:fldCharType="separate"/>
                          </w:r>
                          <w:r>
                            <w:rPr>
                              <w:rStyle w:val="21"/>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11"/>
                      <w:rPr>
                        <w:rStyle w:val="21"/>
                      </w:rPr>
                    </w:pPr>
                    <w:r>
                      <w:fldChar w:fldCharType="begin"/>
                    </w:r>
                    <w:r>
                      <w:rPr>
                        <w:rStyle w:val="21"/>
                      </w:rPr>
                      <w:instrText xml:space="preserve">PAGE  </w:instrText>
                    </w:r>
                    <w:r>
                      <w:fldChar w:fldCharType="separate"/>
                    </w:r>
                    <w:r>
                      <w:rPr>
                        <w:rStyle w:val="21"/>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shtijAQAAQgMAAA4AAABkcnMvZTJvRG9jLnhtbK1S22rcMBB9D/Qf&#10;hN679i6lLGa9oRBSCqUNJPkArSytBboxo6y9X1PoWz4inxPyGxnJ3k0vb6Uv8sxofHTOmdlcjs6y&#10;gwI0wbd8uag5U16Gzvh9y+/vrt+vOcMkfCds8KrlR4X8cvvuYjPERq1CH2yngBGIx2aILe9Tik1V&#10;oeyVE7gIUXm61AGcSJTCvupADITubLWq64/VEKCLEKRCpOrVdMm3BV9rJdN3rVElZltO3FI5oZy7&#10;fFbbjWj2IGJv5ExD/AMLJ4ynR89QVyIJ9gDmLyhnJAQMOi1kcFXQ2khVNJCaZf2HmtteRFW0kDkY&#10;zzbh/4OV3w43wExHs/vAmReOZvTy4/H56SejArkzRGyo6TbewJwhhVnqqMHlL4lgY3H0eHZUjYlJ&#10;Ki7Xq/W6JuMl3Z0Swqnefo+A6bMKjuWg5UAjK06Kw1dMU+upJb/mw7Wxluqisf63AmFOFVXmPv+d&#10;+U+Mc5TG3TjL2IXuSNIHmn3LPS0nZ/aLJ2vzmpwCOAW7OcgvYvz0kIhGYZdRJyhSlRMaVNE3L1Xe&#10;hF/z0vW2+t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LWshtijAQAAQgMAAA4AAAAAAAAA&#10;AQAgAAAAHwEAAGRycy9lMm9Eb2MueG1sUEsFBgAAAAAGAAYAWQEAADQ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6F4463"/>
    <w:rsid w:val="01DC6E5E"/>
    <w:rsid w:val="021825AE"/>
    <w:rsid w:val="026049CB"/>
    <w:rsid w:val="02722A47"/>
    <w:rsid w:val="02ED1EB4"/>
    <w:rsid w:val="030017A7"/>
    <w:rsid w:val="036335B8"/>
    <w:rsid w:val="042D6759"/>
    <w:rsid w:val="04974B16"/>
    <w:rsid w:val="04A567B1"/>
    <w:rsid w:val="04BE54C3"/>
    <w:rsid w:val="04BE5BE8"/>
    <w:rsid w:val="05054538"/>
    <w:rsid w:val="056D067F"/>
    <w:rsid w:val="058740E6"/>
    <w:rsid w:val="06A73DC3"/>
    <w:rsid w:val="06ED1F98"/>
    <w:rsid w:val="0723249E"/>
    <w:rsid w:val="07A66BDD"/>
    <w:rsid w:val="07C434E0"/>
    <w:rsid w:val="07CC1088"/>
    <w:rsid w:val="07F32194"/>
    <w:rsid w:val="08355F31"/>
    <w:rsid w:val="083E70A4"/>
    <w:rsid w:val="084F2FED"/>
    <w:rsid w:val="09294563"/>
    <w:rsid w:val="09BA6378"/>
    <w:rsid w:val="09D81FC0"/>
    <w:rsid w:val="09F7500C"/>
    <w:rsid w:val="09F81D90"/>
    <w:rsid w:val="0A253B34"/>
    <w:rsid w:val="0A3D7A89"/>
    <w:rsid w:val="0A9542B2"/>
    <w:rsid w:val="0ADB6B41"/>
    <w:rsid w:val="0B9D7C84"/>
    <w:rsid w:val="0C8F312B"/>
    <w:rsid w:val="0CB034CF"/>
    <w:rsid w:val="0CB432DC"/>
    <w:rsid w:val="0CCB2ADC"/>
    <w:rsid w:val="0D135069"/>
    <w:rsid w:val="0D4B02A9"/>
    <w:rsid w:val="0D5E5D5B"/>
    <w:rsid w:val="0D765B26"/>
    <w:rsid w:val="0D7E64E8"/>
    <w:rsid w:val="0DB77CAA"/>
    <w:rsid w:val="0E944861"/>
    <w:rsid w:val="0ED25EDA"/>
    <w:rsid w:val="0F8B658E"/>
    <w:rsid w:val="0F8C495D"/>
    <w:rsid w:val="0FA04CC5"/>
    <w:rsid w:val="0FD718A9"/>
    <w:rsid w:val="101E098C"/>
    <w:rsid w:val="10397E6C"/>
    <w:rsid w:val="10787646"/>
    <w:rsid w:val="109765A3"/>
    <w:rsid w:val="1162257B"/>
    <w:rsid w:val="11EC086B"/>
    <w:rsid w:val="11FC49AD"/>
    <w:rsid w:val="124D0162"/>
    <w:rsid w:val="12C944DD"/>
    <w:rsid w:val="1330322C"/>
    <w:rsid w:val="13501129"/>
    <w:rsid w:val="13903E8D"/>
    <w:rsid w:val="13965591"/>
    <w:rsid w:val="142079C7"/>
    <w:rsid w:val="14A80B89"/>
    <w:rsid w:val="14C43794"/>
    <w:rsid w:val="14F01BFB"/>
    <w:rsid w:val="151F0A53"/>
    <w:rsid w:val="153B7869"/>
    <w:rsid w:val="15990621"/>
    <w:rsid w:val="15BE2858"/>
    <w:rsid w:val="15DD4774"/>
    <w:rsid w:val="15E651A9"/>
    <w:rsid w:val="161C1317"/>
    <w:rsid w:val="164236D1"/>
    <w:rsid w:val="167A7057"/>
    <w:rsid w:val="16D52468"/>
    <w:rsid w:val="176A2113"/>
    <w:rsid w:val="188626E6"/>
    <w:rsid w:val="189412E1"/>
    <w:rsid w:val="18CD4A3D"/>
    <w:rsid w:val="195B48A1"/>
    <w:rsid w:val="1A1E5E7B"/>
    <w:rsid w:val="1A666C9C"/>
    <w:rsid w:val="1A67700F"/>
    <w:rsid w:val="1AB5134E"/>
    <w:rsid w:val="1AD44CDE"/>
    <w:rsid w:val="1B090F8A"/>
    <w:rsid w:val="1B1816F2"/>
    <w:rsid w:val="1B4851B9"/>
    <w:rsid w:val="1B7B1394"/>
    <w:rsid w:val="1BEE2479"/>
    <w:rsid w:val="1C3C62D2"/>
    <w:rsid w:val="1C5100D8"/>
    <w:rsid w:val="1C51261A"/>
    <w:rsid w:val="1D130717"/>
    <w:rsid w:val="1D6C13D9"/>
    <w:rsid w:val="1DC04376"/>
    <w:rsid w:val="1DE21175"/>
    <w:rsid w:val="1E480D92"/>
    <w:rsid w:val="1ED154E3"/>
    <w:rsid w:val="1F1076BD"/>
    <w:rsid w:val="1F6E2E3D"/>
    <w:rsid w:val="1F6E2FA4"/>
    <w:rsid w:val="1FF07061"/>
    <w:rsid w:val="1FFB1BA9"/>
    <w:rsid w:val="204E4175"/>
    <w:rsid w:val="20A5469C"/>
    <w:rsid w:val="210A7821"/>
    <w:rsid w:val="2115749D"/>
    <w:rsid w:val="213A230F"/>
    <w:rsid w:val="21F050CE"/>
    <w:rsid w:val="22720AF4"/>
    <w:rsid w:val="22C20FC8"/>
    <w:rsid w:val="22E2246E"/>
    <w:rsid w:val="22E3569D"/>
    <w:rsid w:val="24194686"/>
    <w:rsid w:val="243E50A5"/>
    <w:rsid w:val="24740701"/>
    <w:rsid w:val="2477558E"/>
    <w:rsid w:val="25015BA4"/>
    <w:rsid w:val="2527023F"/>
    <w:rsid w:val="25381A17"/>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966F92"/>
    <w:rsid w:val="2AC31C3F"/>
    <w:rsid w:val="2B167910"/>
    <w:rsid w:val="2BD56CB0"/>
    <w:rsid w:val="2BD62C74"/>
    <w:rsid w:val="2D1C2442"/>
    <w:rsid w:val="2D1C7A84"/>
    <w:rsid w:val="2D2F08F1"/>
    <w:rsid w:val="2D6313EF"/>
    <w:rsid w:val="2DA41C24"/>
    <w:rsid w:val="2E4A4144"/>
    <w:rsid w:val="2EB225D8"/>
    <w:rsid w:val="3016243D"/>
    <w:rsid w:val="30C56834"/>
    <w:rsid w:val="30DE2ED5"/>
    <w:rsid w:val="30E84E39"/>
    <w:rsid w:val="316C3248"/>
    <w:rsid w:val="317B6A22"/>
    <w:rsid w:val="318A1FEF"/>
    <w:rsid w:val="32321A13"/>
    <w:rsid w:val="33842FB7"/>
    <w:rsid w:val="338A6DFA"/>
    <w:rsid w:val="33B3139E"/>
    <w:rsid w:val="33E76A4F"/>
    <w:rsid w:val="34042FE5"/>
    <w:rsid w:val="34372836"/>
    <w:rsid w:val="3496088C"/>
    <w:rsid w:val="35717E56"/>
    <w:rsid w:val="35E22CA4"/>
    <w:rsid w:val="36546AE7"/>
    <w:rsid w:val="367504D2"/>
    <w:rsid w:val="36A65040"/>
    <w:rsid w:val="36E65BDA"/>
    <w:rsid w:val="37102629"/>
    <w:rsid w:val="37294928"/>
    <w:rsid w:val="37754640"/>
    <w:rsid w:val="37DE2D81"/>
    <w:rsid w:val="381E0736"/>
    <w:rsid w:val="38706D3A"/>
    <w:rsid w:val="38C737BE"/>
    <w:rsid w:val="3987400F"/>
    <w:rsid w:val="39FF427D"/>
    <w:rsid w:val="3A700076"/>
    <w:rsid w:val="3AE1671F"/>
    <w:rsid w:val="3AEA3807"/>
    <w:rsid w:val="3B2A1559"/>
    <w:rsid w:val="3B38208D"/>
    <w:rsid w:val="3B6D3839"/>
    <w:rsid w:val="3B8541A1"/>
    <w:rsid w:val="3CC32738"/>
    <w:rsid w:val="3D530695"/>
    <w:rsid w:val="3DD21355"/>
    <w:rsid w:val="3DF51AF6"/>
    <w:rsid w:val="3E961E26"/>
    <w:rsid w:val="3F0E0557"/>
    <w:rsid w:val="3FFB35C8"/>
    <w:rsid w:val="40081201"/>
    <w:rsid w:val="400C396B"/>
    <w:rsid w:val="40174C49"/>
    <w:rsid w:val="405C4C4C"/>
    <w:rsid w:val="407945BB"/>
    <w:rsid w:val="409A3549"/>
    <w:rsid w:val="413A1F89"/>
    <w:rsid w:val="41DD79C5"/>
    <w:rsid w:val="4269298B"/>
    <w:rsid w:val="426D2900"/>
    <w:rsid w:val="427120D1"/>
    <w:rsid w:val="42C743C0"/>
    <w:rsid w:val="42D438B5"/>
    <w:rsid w:val="42DB6B78"/>
    <w:rsid w:val="42EB5DC1"/>
    <w:rsid w:val="43BB0657"/>
    <w:rsid w:val="43DA7A02"/>
    <w:rsid w:val="44043799"/>
    <w:rsid w:val="44306271"/>
    <w:rsid w:val="44452591"/>
    <w:rsid w:val="448258CF"/>
    <w:rsid w:val="44D37D53"/>
    <w:rsid w:val="4514724B"/>
    <w:rsid w:val="4573779B"/>
    <w:rsid w:val="46591CCA"/>
    <w:rsid w:val="46956D94"/>
    <w:rsid w:val="46C74CB0"/>
    <w:rsid w:val="46D913FA"/>
    <w:rsid w:val="46DD54BC"/>
    <w:rsid w:val="471524FD"/>
    <w:rsid w:val="476559A2"/>
    <w:rsid w:val="479511CB"/>
    <w:rsid w:val="47A04B33"/>
    <w:rsid w:val="495935F2"/>
    <w:rsid w:val="49A80B34"/>
    <w:rsid w:val="49FF72E7"/>
    <w:rsid w:val="4A101C5A"/>
    <w:rsid w:val="4A376A6F"/>
    <w:rsid w:val="4A652A1A"/>
    <w:rsid w:val="4A706C8B"/>
    <w:rsid w:val="4A8C571B"/>
    <w:rsid w:val="4AAC2A57"/>
    <w:rsid w:val="4AB109F2"/>
    <w:rsid w:val="4AFB3ADD"/>
    <w:rsid w:val="4AFC7CF0"/>
    <w:rsid w:val="4B433A2C"/>
    <w:rsid w:val="4B8E4D62"/>
    <w:rsid w:val="4BA8233B"/>
    <w:rsid w:val="4C4C1858"/>
    <w:rsid w:val="4C577D6C"/>
    <w:rsid w:val="4C800357"/>
    <w:rsid w:val="4C8900E7"/>
    <w:rsid w:val="4D8518A4"/>
    <w:rsid w:val="4D8B199E"/>
    <w:rsid w:val="4DDA68C3"/>
    <w:rsid w:val="4DDB5768"/>
    <w:rsid w:val="4E9067BF"/>
    <w:rsid w:val="4F561759"/>
    <w:rsid w:val="4F5761EB"/>
    <w:rsid w:val="4FB94FB3"/>
    <w:rsid w:val="4FCF153A"/>
    <w:rsid w:val="4FEA063C"/>
    <w:rsid w:val="4FEB79E0"/>
    <w:rsid w:val="506656F6"/>
    <w:rsid w:val="51101070"/>
    <w:rsid w:val="5115260E"/>
    <w:rsid w:val="514B3E2D"/>
    <w:rsid w:val="5193127A"/>
    <w:rsid w:val="51AA2B23"/>
    <w:rsid w:val="51AB38BE"/>
    <w:rsid w:val="52196363"/>
    <w:rsid w:val="523261C4"/>
    <w:rsid w:val="52467577"/>
    <w:rsid w:val="52B55217"/>
    <w:rsid w:val="52E74AE9"/>
    <w:rsid w:val="52FD5905"/>
    <w:rsid w:val="536E518B"/>
    <w:rsid w:val="53726A88"/>
    <w:rsid w:val="53790252"/>
    <w:rsid w:val="5407351B"/>
    <w:rsid w:val="552243EB"/>
    <w:rsid w:val="55954D0B"/>
    <w:rsid w:val="55C55C43"/>
    <w:rsid w:val="55C83B8D"/>
    <w:rsid w:val="55E63109"/>
    <w:rsid w:val="56320B65"/>
    <w:rsid w:val="5695558E"/>
    <w:rsid w:val="569A7700"/>
    <w:rsid w:val="56D75E2E"/>
    <w:rsid w:val="56EA43EF"/>
    <w:rsid w:val="570C704D"/>
    <w:rsid w:val="576C3BD8"/>
    <w:rsid w:val="58D609D4"/>
    <w:rsid w:val="595470F9"/>
    <w:rsid w:val="597E1912"/>
    <w:rsid w:val="5AA90753"/>
    <w:rsid w:val="5AEA721A"/>
    <w:rsid w:val="5AEB70D7"/>
    <w:rsid w:val="5B1362C0"/>
    <w:rsid w:val="5B1922FA"/>
    <w:rsid w:val="5BE971FC"/>
    <w:rsid w:val="5BF14B4A"/>
    <w:rsid w:val="5C4E133A"/>
    <w:rsid w:val="5C580027"/>
    <w:rsid w:val="5C5C156B"/>
    <w:rsid w:val="5CA115C0"/>
    <w:rsid w:val="5CA638C1"/>
    <w:rsid w:val="5CC272FB"/>
    <w:rsid w:val="5DC75274"/>
    <w:rsid w:val="5DEE6E58"/>
    <w:rsid w:val="5DEF35E0"/>
    <w:rsid w:val="5E11289D"/>
    <w:rsid w:val="5E4D2F5B"/>
    <w:rsid w:val="5EF108E1"/>
    <w:rsid w:val="5F4D4583"/>
    <w:rsid w:val="5FB8209D"/>
    <w:rsid w:val="5FF505DA"/>
    <w:rsid w:val="6069545B"/>
    <w:rsid w:val="60F85209"/>
    <w:rsid w:val="619D170C"/>
    <w:rsid w:val="61A46523"/>
    <w:rsid w:val="61E77159"/>
    <w:rsid w:val="625357EB"/>
    <w:rsid w:val="625463D9"/>
    <w:rsid w:val="62633B30"/>
    <w:rsid w:val="629C4F54"/>
    <w:rsid w:val="62A82445"/>
    <w:rsid w:val="63182567"/>
    <w:rsid w:val="63190FFE"/>
    <w:rsid w:val="632F0A8C"/>
    <w:rsid w:val="63497356"/>
    <w:rsid w:val="63573487"/>
    <w:rsid w:val="642D2A2E"/>
    <w:rsid w:val="64A13687"/>
    <w:rsid w:val="64BC1A31"/>
    <w:rsid w:val="64F906C0"/>
    <w:rsid w:val="65621EA5"/>
    <w:rsid w:val="658C347B"/>
    <w:rsid w:val="65B6602A"/>
    <w:rsid w:val="65FC0844"/>
    <w:rsid w:val="66215A37"/>
    <w:rsid w:val="66287446"/>
    <w:rsid w:val="66D96B6D"/>
    <w:rsid w:val="670B701E"/>
    <w:rsid w:val="671D5D1A"/>
    <w:rsid w:val="67310EB8"/>
    <w:rsid w:val="6753517E"/>
    <w:rsid w:val="67B75FB7"/>
    <w:rsid w:val="67D24DF2"/>
    <w:rsid w:val="68105B74"/>
    <w:rsid w:val="68122969"/>
    <w:rsid w:val="692902E8"/>
    <w:rsid w:val="69DC394E"/>
    <w:rsid w:val="6AAB739C"/>
    <w:rsid w:val="6AD95960"/>
    <w:rsid w:val="6B2833C1"/>
    <w:rsid w:val="6BEB7CA8"/>
    <w:rsid w:val="6C2A4461"/>
    <w:rsid w:val="6C875090"/>
    <w:rsid w:val="6D69304E"/>
    <w:rsid w:val="6D832A8B"/>
    <w:rsid w:val="6DC94661"/>
    <w:rsid w:val="6E204651"/>
    <w:rsid w:val="6F207FE1"/>
    <w:rsid w:val="6F4F6067"/>
    <w:rsid w:val="6F671478"/>
    <w:rsid w:val="6F78459D"/>
    <w:rsid w:val="6FB40216"/>
    <w:rsid w:val="6FD4524F"/>
    <w:rsid w:val="6FF538B1"/>
    <w:rsid w:val="70025A31"/>
    <w:rsid w:val="70085F62"/>
    <w:rsid w:val="702B7AF5"/>
    <w:rsid w:val="7050375E"/>
    <w:rsid w:val="70947E20"/>
    <w:rsid w:val="716C56DA"/>
    <w:rsid w:val="7193392F"/>
    <w:rsid w:val="71C50832"/>
    <w:rsid w:val="71FA5179"/>
    <w:rsid w:val="72136483"/>
    <w:rsid w:val="72237EED"/>
    <w:rsid w:val="72354D5A"/>
    <w:rsid w:val="72426171"/>
    <w:rsid w:val="72662A06"/>
    <w:rsid w:val="728164BE"/>
    <w:rsid w:val="728174D1"/>
    <w:rsid w:val="72CD464C"/>
    <w:rsid w:val="738D334B"/>
    <w:rsid w:val="73A635EC"/>
    <w:rsid w:val="73E204BC"/>
    <w:rsid w:val="746A5544"/>
    <w:rsid w:val="752B236F"/>
    <w:rsid w:val="75417CF4"/>
    <w:rsid w:val="754603BB"/>
    <w:rsid w:val="75882BF1"/>
    <w:rsid w:val="76AD2C49"/>
    <w:rsid w:val="76F12AFA"/>
    <w:rsid w:val="770057F2"/>
    <w:rsid w:val="774003BB"/>
    <w:rsid w:val="783B6792"/>
    <w:rsid w:val="787C3DC7"/>
    <w:rsid w:val="78876407"/>
    <w:rsid w:val="78AD12F1"/>
    <w:rsid w:val="79387551"/>
    <w:rsid w:val="79A65897"/>
    <w:rsid w:val="7A581A45"/>
    <w:rsid w:val="7A8F00B6"/>
    <w:rsid w:val="7AA01E3F"/>
    <w:rsid w:val="7B853563"/>
    <w:rsid w:val="7C255900"/>
    <w:rsid w:val="7C2B7CB7"/>
    <w:rsid w:val="7C964052"/>
    <w:rsid w:val="7CA53ADC"/>
    <w:rsid w:val="7D3A3EA7"/>
    <w:rsid w:val="7D827DA1"/>
    <w:rsid w:val="7EA7146A"/>
    <w:rsid w:val="7EBD5497"/>
    <w:rsid w:val="7EBD73C7"/>
    <w:rsid w:val="7F663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5"/>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Body Text Indent 3"/>
    <w:basedOn w:val="1"/>
    <w:qFormat/>
    <w:uiPriority w:val="99"/>
    <w:pPr>
      <w:spacing w:line="600" w:lineRule="exact"/>
      <w:ind w:firstLine="720" w:firstLineChars="225"/>
    </w:pPr>
    <w:rPr>
      <w:kern w:val="2"/>
      <w:sz w:val="32"/>
    </w:rPr>
  </w:style>
  <w:style w:type="paragraph" w:styleId="15">
    <w:name w:val="toc 2"/>
    <w:basedOn w:val="1"/>
    <w:next w:val="1"/>
    <w:qFormat/>
    <w:uiPriority w:val="39"/>
    <w:pPr>
      <w:ind w:left="420" w:leftChars="200"/>
    </w:pPr>
    <w:rPr>
      <w:sz w:val="21"/>
    </w:rPr>
  </w:style>
  <w:style w:type="paragraph" w:styleId="16">
    <w:name w:val="Normal (Web)"/>
    <w:basedOn w:val="1"/>
    <w:qFormat/>
    <w:uiPriority w:val="99"/>
    <w:pPr>
      <w:widowControl/>
      <w:spacing w:before="100" w:beforeAutospacing="1" w:after="100" w:afterAutospacing="1"/>
      <w:jc w:val="left"/>
    </w:pPr>
    <w:rPr>
      <w:rFonts w:hint="eastAsia" w:hAnsi="宋体"/>
      <w:sz w:val="24"/>
    </w:rPr>
  </w:style>
  <w:style w:type="paragraph" w:styleId="17">
    <w:name w:val="Body Text First Indent 2"/>
    <w:basedOn w:val="8"/>
    <w:qFormat/>
    <w:uiPriority w:val="0"/>
    <w:pPr>
      <w:ind w:firstLine="420" w:firstLineChars="200"/>
    </w:pPr>
    <w:rPr>
      <w:sz w:val="21"/>
    </w:rPr>
  </w:style>
  <w:style w:type="table" w:styleId="19">
    <w:name w:val="Table Grid"/>
    <w:basedOn w:val="1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style>
  <w:style w:type="character" w:customStyle="1" w:styleId="25">
    <w:name w:val="标题 3 Char"/>
    <w:basedOn w:val="20"/>
    <w:link w:val="5"/>
    <w:qFormat/>
    <w:uiPriority w:val="0"/>
    <w:rPr>
      <w:rFonts w:ascii="宋体" w:hAnsi="Times New Roman" w:eastAsia="宋体" w:cs="Times New Roman"/>
      <w:b/>
      <w:bCs/>
      <w:sz w:val="32"/>
      <w:szCs w:val="32"/>
    </w:rPr>
  </w:style>
  <w:style w:type="paragraph" w:customStyle="1" w:styleId="26">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4775</Words>
  <Characters>27220</Characters>
  <Lines>226</Lines>
  <Paragraphs>63</Paragraphs>
  <TotalTime>14</TotalTime>
  <ScaleCrop>false</ScaleCrop>
  <LinksUpToDate>false</LinksUpToDate>
  <CharactersWithSpaces>31932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李亮</cp:lastModifiedBy>
  <cp:lastPrinted>2020-06-12T00:29:00Z</cp:lastPrinted>
  <dcterms:modified xsi:type="dcterms:W3CDTF">2021-05-24T07:09:51Z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