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560" w:firstLineChars="200"/>
        <w:jc w:val="center"/>
        <w:rPr>
          <w:rFonts w:hint="eastAsia" w:ascii="微软雅黑" w:hAnsi="微软雅黑" w:eastAsia="微软雅黑" w:cs="微软雅黑"/>
          <w:i w:val="0"/>
          <w:caps w:val="0"/>
          <w:color w:val="000000"/>
          <w:spacing w:val="0"/>
          <w:sz w:val="28"/>
          <w:szCs w:val="28"/>
          <w:shd w:val="clear" w:fill="FFFFFF"/>
          <w:lang w:val="en-US" w:eastAsia="zh-CN"/>
        </w:rPr>
      </w:pPr>
      <w:r>
        <w:rPr>
          <w:rFonts w:hint="eastAsia" w:ascii="微软雅黑" w:hAnsi="微软雅黑" w:eastAsia="微软雅黑" w:cs="微软雅黑"/>
          <w:i w:val="0"/>
          <w:caps w:val="0"/>
          <w:color w:val="000000"/>
          <w:spacing w:val="0"/>
          <w:sz w:val="28"/>
          <w:szCs w:val="28"/>
          <w:shd w:val="clear" w:fill="FFFFFF"/>
          <w:lang w:val="en-US" w:eastAsia="zh-CN"/>
        </w:rPr>
        <w:t>鄂东医疗集团市妇幼保健院消防系统维保项目招标公告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20" w:firstLineChars="200"/>
        <w:rPr>
          <w:rFonts w:hint="default" w:ascii="微软雅黑" w:hAnsi="微软雅黑" w:eastAsia="微软雅黑" w:cs="微软雅黑"/>
          <w:i w:val="0"/>
          <w:caps w:val="0"/>
          <w:color w:val="000000"/>
          <w:spacing w:val="0"/>
          <w:sz w:val="21"/>
          <w:szCs w:val="21"/>
          <w:shd w:val="clear" w:fill="FFFFFF"/>
          <w:lang w:val="en-US" w:eastAsia="zh-CN"/>
        </w:rPr>
      </w:pPr>
      <w:r>
        <w:rPr>
          <w:rFonts w:hint="eastAsia" w:ascii="微软雅黑" w:hAnsi="微软雅黑" w:eastAsia="微软雅黑" w:cs="微软雅黑"/>
          <w:i w:val="0"/>
          <w:caps w:val="0"/>
          <w:color w:val="000000"/>
          <w:spacing w:val="0"/>
          <w:sz w:val="21"/>
          <w:szCs w:val="21"/>
          <w:shd w:val="clear" w:fill="FFFFFF"/>
          <w:lang w:val="en-US" w:eastAsia="zh-CN"/>
        </w:rPr>
        <w:t xml:space="preserve">                        第一部分   招标公告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鄂东医疗集团市妇幼保健院就消防系统维保项目采用竞争性谈判的方式进行招标，欢迎符合条件的供应商前来投标。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一、项目名称：鄂东医疗集团市妇幼保健院消防系统维保项目；</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二、项目预算：3.2万元整/年；（投标价超过预算，视为无效投标）；</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Chars="200" w:right="0" w:rightChars="0"/>
        <w:rPr>
          <w:rFonts w:hint="default" w:ascii="新宋体" w:hAnsi="新宋体" w:eastAsia="新宋体" w:cs="宋体"/>
          <w:b w:val="0"/>
          <w:bCs w:val="0"/>
          <w:color w:val="000000" w:themeColor="text1"/>
          <w:kern w:val="0"/>
          <w:sz w:val="24"/>
          <w:szCs w:val="24"/>
          <w:lang w:val="en-US" w:eastAsia="zh-CN" w:bidi="ar-SA"/>
          <w14:textFill>
            <w14:solidFill>
              <w14:schemeClr w14:val="tx1"/>
            </w14:solidFill>
          </w14:textFill>
        </w:rPr>
      </w:pPr>
      <w:r>
        <w:rPr>
          <w:rFonts w:hint="eastAsia" w:ascii="新宋体" w:hAnsi="新宋体" w:eastAsia="新宋体" w:cs="宋体"/>
          <w:b w:val="0"/>
          <w:bCs w:val="0"/>
          <w:color w:val="000000"/>
          <w:kern w:val="0"/>
          <w:sz w:val="24"/>
          <w:szCs w:val="24"/>
          <w:lang w:val="en-US" w:eastAsia="zh-CN" w:bidi="ar-SA"/>
        </w:rPr>
        <w:t>三、</w:t>
      </w:r>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项目维保服务期限：2年</w:t>
      </w:r>
      <w:bookmarkStart w:id="0" w:name="_GoBack"/>
      <w:bookmarkEnd w:id="0"/>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四、采购需求见招标文件项目需求；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五、供应商资格要求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1、投标单位应具备独立法人资格，同时具有消防维修保养企业二级及以上资质证、消防设施维修保养人员资格证；</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2、投标单位应具备丰富的维修保养经验及良好的社会信誉；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3、符合消防检测资质认定证书及出具年度检验报告；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4、供应商须提供“信用中国”网站(www.creditchina.gov.cn)失信被执行人、重大税收违法案件当事人名单、政府采购严重违法失信行为记录名单和“中国政府采购”网站（www.ccgp.gov.cn）政府采购严重违法失信行为记录名单中的查询截图；</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5、提供该类似项目的近三年业绩（和其它医院签订的合同或者中标通知书）；</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6、本项目不接受联合体投标；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pPr>
      <w:r>
        <w:rPr>
          <w:rFonts w:hint="eastAsia" w:ascii="新宋体" w:hAnsi="新宋体" w:eastAsia="新宋体" w:cs="宋体"/>
          <w:b w:val="0"/>
          <w:bCs w:val="0"/>
          <w:color w:val="000000" w:themeColor="text1"/>
          <w:kern w:val="0"/>
          <w:sz w:val="24"/>
          <w:szCs w:val="24"/>
          <w:lang w:val="en-US" w:eastAsia="zh-CN" w:bidi="ar-SA"/>
          <w14:textFill>
            <w14:solidFill>
              <w14:schemeClr w14:val="tx1"/>
            </w14:solidFill>
          </w14:textFill>
        </w:rPr>
        <w:t>注明：如维保配件更换费用在200元内的配件，如烟感、温感、声光、手报、消火栓按钮、模块、打印纸、疏散指示牌及安全出口、消防箱玻璃、继电器等（除人为损坏）由中标供应商承担。</w:t>
      </w:r>
    </w:p>
    <w:p>
      <w:pPr>
        <w:pStyle w:val="5"/>
        <w:keepNext w:val="0"/>
        <w:keepLines w:val="0"/>
        <w:widowControl/>
        <w:suppressLineNumbers w:val="0"/>
        <w:wordWrap/>
        <w:spacing w:before="0" w:beforeAutospacing="0" w:after="0" w:afterAutospacing="0" w:line="525" w:lineRule="atLeast"/>
        <w:ind w:left="0" w:right="0" w:firstLine="480"/>
        <w:jc w:val="both"/>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 xml:space="preserve">六、报名地点：凡有意参加投标者，请携带有效期内的营业执照、税务登记证、组织机构代码证（三证合一只需提供营业执照）及相关资质到黄石市妇幼保健院3号楼206办公室报名，或接受电话报名，并将相关资质及联系方式发送到邮箱Zbb@hsfybjy.com进行审核。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七、报名时间：2021年4月9日-2021年4月13 日（上午</w:t>
      </w:r>
      <w:r>
        <w:rPr>
          <w:rFonts w:hint="default" w:ascii="新宋体" w:hAnsi="新宋体" w:eastAsia="新宋体" w:cs="宋体"/>
          <w:b w:val="0"/>
          <w:bCs w:val="0"/>
          <w:color w:val="000000"/>
          <w:kern w:val="0"/>
          <w:sz w:val="24"/>
          <w:szCs w:val="24"/>
          <w:lang w:val="en-US" w:eastAsia="zh-CN" w:bidi="ar-SA"/>
        </w:rPr>
        <w:t>8：</w:t>
      </w:r>
      <w:r>
        <w:rPr>
          <w:rFonts w:hint="eastAsia" w:ascii="新宋体" w:hAnsi="新宋体" w:eastAsia="新宋体" w:cs="宋体"/>
          <w:b w:val="0"/>
          <w:bCs w:val="0"/>
          <w:color w:val="000000"/>
          <w:kern w:val="0"/>
          <w:sz w:val="24"/>
          <w:szCs w:val="24"/>
          <w:lang w:val="en-US" w:eastAsia="zh-CN" w:bidi="ar-SA"/>
        </w:rPr>
        <w:t>0</w:t>
      </w:r>
      <w:r>
        <w:rPr>
          <w:rFonts w:hint="default" w:ascii="新宋体" w:hAnsi="新宋体" w:eastAsia="新宋体" w:cs="宋体"/>
          <w:b w:val="0"/>
          <w:bCs w:val="0"/>
          <w:color w:val="000000"/>
          <w:kern w:val="0"/>
          <w:sz w:val="24"/>
          <w:szCs w:val="24"/>
          <w:lang w:val="en-US" w:eastAsia="zh-CN" w:bidi="ar-SA"/>
        </w:rPr>
        <w:t>0-11：</w:t>
      </w:r>
      <w:r>
        <w:rPr>
          <w:rFonts w:hint="eastAsia" w:ascii="新宋体" w:hAnsi="新宋体" w:eastAsia="新宋体" w:cs="宋体"/>
          <w:b w:val="0"/>
          <w:bCs w:val="0"/>
          <w:color w:val="000000"/>
          <w:kern w:val="0"/>
          <w:sz w:val="24"/>
          <w:szCs w:val="24"/>
          <w:lang w:val="en-US" w:eastAsia="zh-CN" w:bidi="ar-SA"/>
        </w:rPr>
        <w:t>45</w:t>
      </w:r>
      <w:r>
        <w:rPr>
          <w:rFonts w:hint="default" w:ascii="新宋体" w:hAnsi="新宋体" w:eastAsia="新宋体" w:cs="宋体"/>
          <w:b w:val="0"/>
          <w:bCs w:val="0"/>
          <w:color w:val="000000"/>
          <w:kern w:val="0"/>
          <w:sz w:val="24"/>
          <w:szCs w:val="24"/>
          <w:lang w:val="en-US" w:eastAsia="zh-CN" w:bidi="ar-SA"/>
        </w:rPr>
        <w:t>,下午14：</w:t>
      </w:r>
      <w:r>
        <w:rPr>
          <w:rFonts w:hint="eastAsia" w:ascii="新宋体" w:hAnsi="新宋体" w:eastAsia="新宋体" w:cs="宋体"/>
          <w:b w:val="0"/>
          <w:bCs w:val="0"/>
          <w:color w:val="000000"/>
          <w:kern w:val="0"/>
          <w:sz w:val="24"/>
          <w:szCs w:val="24"/>
          <w:lang w:val="en-US" w:eastAsia="zh-CN" w:bidi="ar-SA"/>
        </w:rPr>
        <w:t>0</w:t>
      </w:r>
      <w:r>
        <w:rPr>
          <w:rFonts w:hint="default" w:ascii="新宋体" w:hAnsi="新宋体" w:eastAsia="新宋体" w:cs="宋体"/>
          <w:b w:val="0"/>
          <w:bCs w:val="0"/>
          <w:color w:val="000000"/>
          <w:kern w:val="0"/>
          <w:sz w:val="24"/>
          <w:szCs w:val="24"/>
          <w:lang w:val="en-US" w:eastAsia="zh-CN" w:bidi="ar-SA"/>
        </w:rPr>
        <w:t>0-17：00,节假日除外）。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八、标书递交截止时间及开标时间：2021 年 4 月14日上午9：00；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九、招标地点：鄂东医疗集团市妇幼保健院行政楼205会议室；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十、联系方式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firstLine="4560" w:firstLineChars="19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2021年4 月 9 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新宋体" w:hAnsi="新宋体" w:eastAsia="新宋体" w:cs="宋体"/>
          <w:b w:val="0"/>
          <w:bCs w:val="0"/>
          <w:color w:val="000000"/>
          <w:kern w:val="0"/>
          <w:sz w:val="24"/>
          <w:szCs w:val="24"/>
          <w:lang w:val="en-US" w:eastAsia="zh-CN" w:bidi="ar-SA"/>
        </w:rPr>
      </w:pPr>
    </w:p>
    <w:p>
      <w:pPr>
        <w:numPr>
          <w:ilvl w:val="0"/>
          <w:numId w:val="0"/>
        </w:numPr>
        <w:jc w:val="center"/>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第二部分  投标须知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1.投标人须持有有效期内的营业执照，具有独立法人资格，且有从事本项目的经营范围。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2.投标文件1正2副，共计3份，并用非透明文件袋密封，在封签处加盖公章，并标明项目名称、供应商单位名称、联系方式。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3.所有响应性文件密封袋的正面须标明以下字样：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1）项目名称：2）供应商名称；3）联系方式并加盖单位公章。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4.招标文件中必须响应招标项目需求。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default"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5.项目技术参数和需求见招标文件。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r>
        <w:rPr>
          <w:rFonts w:hint="eastAsia" w:ascii="新宋体" w:hAnsi="新宋体" w:eastAsia="新宋体" w:cs="宋体"/>
          <w:b w:val="0"/>
          <w:bCs w:val="0"/>
          <w:color w:val="000000"/>
          <w:kern w:val="0"/>
          <w:sz w:val="24"/>
          <w:szCs w:val="24"/>
          <w:lang w:val="en-US" w:eastAsia="zh-CN" w:bidi="ar-SA"/>
        </w:rPr>
        <w:t>7. 报价包含日常维修、维护、检查，保养、测试费用，维修所用配件费用及税金和报修期间产生的人工差旅费等所有费用，报价不得高于预算价;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firstLineChars="200"/>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eastAsia" w:ascii="新宋体" w:hAnsi="新宋体" w:eastAsia="新宋体" w:cs="宋体"/>
          <w:b w:val="0"/>
          <w:bCs w:val="0"/>
          <w:color w:val="000000"/>
          <w:kern w:val="0"/>
          <w:sz w:val="24"/>
          <w:szCs w:val="24"/>
          <w:lang w:val="en-US" w:eastAsia="zh-CN" w:bidi="ar-SA"/>
        </w:rPr>
      </w:pPr>
    </w:p>
    <w:p>
      <w:pPr>
        <w:numPr>
          <w:ilvl w:val="0"/>
          <w:numId w:val="0"/>
        </w:numPr>
        <w:jc w:val="both"/>
        <w:rPr>
          <w:rFonts w:hint="default" w:ascii="新宋体" w:hAnsi="新宋体" w:eastAsia="新宋体" w:cs="宋体"/>
          <w:b w:val="0"/>
          <w:bCs w:val="0"/>
          <w:color w:val="000000"/>
          <w:kern w:val="0"/>
          <w:sz w:val="24"/>
          <w:szCs w:val="24"/>
          <w:lang w:val="en-US" w:eastAsia="zh-CN" w:bidi="ar-SA"/>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cs="宋体"/>
          <w:sz w:val="21"/>
          <w:szCs w:val="21"/>
          <w:lang w:eastAsia="zh-CN"/>
        </w:rPr>
        <w:t>维保</w:t>
      </w:r>
      <w:r>
        <w:rPr>
          <w:rFonts w:hint="eastAsia" w:ascii="宋体" w:hAnsi="宋体" w:eastAsia="宋体" w:cs="宋体"/>
          <w:sz w:val="21"/>
          <w:szCs w:val="21"/>
        </w:rPr>
        <w:t>内容</w:t>
      </w:r>
      <w:r>
        <w:rPr>
          <w:rFonts w:hint="eastAsia" w:ascii="宋体" w:hAnsi="宋体" w:cs="宋体"/>
          <w:sz w:val="21"/>
          <w:szCs w:val="21"/>
          <w:lang w:eastAsia="zh-CN"/>
        </w:rPr>
        <w:t>（含钟楼门诊）</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1、全院火灾自动报警系统</w:t>
      </w:r>
      <w:r>
        <w:rPr>
          <w:rFonts w:hint="eastAsia" w:ascii="宋体" w:hAnsi="宋体" w:cs="宋体"/>
          <w:sz w:val="21"/>
          <w:szCs w:val="21"/>
          <w:lang w:eastAsia="zh-CN"/>
        </w:rPr>
        <w:t>；</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2、室内外消火栓灭火系统；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3、气体灭火系统；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4、消防自动喷淋喷</w:t>
      </w:r>
      <w:r>
        <w:rPr>
          <w:rFonts w:hint="eastAsia" w:ascii="宋体" w:hAnsi="宋体" w:cs="宋体"/>
          <w:sz w:val="21"/>
          <w:szCs w:val="21"/>
          <w:lang w:eastAsia="zh-CN"/>
        </w:rPr>
        <w:t>水灭火</w:t>
      </w:r>
      <w:r>
        <w:rPr>
          <w:rFonts w:hint="eastAsia" w:ascii="宋体" w:hAnsi="宋体" w:eastAsia="宋体" w:cs="宋体"/>
          <w:sz w:val="21"/>
          <w:szCs w:val="21"/>
        </w:rPr>
        <w:t>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5、应急照明及疏散指示系统；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6、防排烟系统；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7、防火卷帘门系统；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8、消防广播消防对讲系统；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9、消防联动系统及所有消防设施设备等（含电梯迫降）；</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10、检测及出具消防设施年度检测报告。</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cs="宋体"/>
          <w:sz w:val="21"/>
          <w:szCs w:val="21"/>
          <w:lang w:eastAsia="zh-CN"/>
        </w:rPr>
      </w:pPr>
      <w:r>
        <w:rPr>
          <w:rFonts w:hint="eastAsia" w:ascii="宋体" w:hAnsi="宋体" w:eastAsia="宋体" w:cs="宋体"/>
          <w:kern w:val="2"/>
          <w:sz w:val="21"/>
          <w:szCs w:val="21"/>
        </w:rPr>
        <w:t>二</w:t>
      </w:r>
      <w:r>
        <w:rPr>
          <w:rFonts w:hint="eastAsia" w:ascii="宋体" w:hAnsi="宋体" w:eastAsia="宋体" w:cs="宋体"/>
          <w:sz w:val="21"/>
          <w:szCs w:val="21"/>
        </w:rPr>
        <w:t>、</w:t>
      </w:r>
      <w:r>
        <w:rPr>
          <w:rFonts w:hint="eastAsia" w:ascii="宋体" w:hAnsi="宋体" w:cs="宋体"/>
          <w:sz w:val="21"/>
          <w:szCs w:val="21"/>
          <w:lang w:eastAsia="zh-CN"/>
        </w:rPr>
        <w:t>维保要求</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乙方每周派维保人员到</w:t>
      </w:r>
      <w:r>
        <w:rPr>
          <w:rFonts w:hint="eastAsia" w:ascii="宋体" w:hAnsi="宋体" w:eastAsia="宋体" w:cs="宋体"/>
          <w:sz w:val="21"/>
          <w:szCs w:val="21"/>
          <w:lang w:eastAsia="zh-CN"/>
        </w:rPr>
        <w:t>甲方</w:t>
      </w:r>
      <w:r>
        <w:rPr>
          <w:rFonts w:hint="eastAsia" w:ascii="宋体" w:hAnsi="宋体" w:eastAsia="宋体" w:cs="宋体"/>
          <w:sz w:val="21"/>
          <w:szCs w:val="21"/>
        </w:rPr>
        <w:t>消防</w:t>
      </w:r>
      <w:r>
        <w:rPr>
          <w:rFonts w:hint="eastAsia" w:ascii="宋体" w:hAnsi="宋体" w:eastAsia="宋体" w:cs="宋体"/>
          <w:sz w:val="21"/>
          <w:szCs w:val="21"/>
          <w:lang w:eastAsia="zh-CN"/>
        </w:rPr>
        <w:t>监控室</w:t>
      </w:r>
      <w:r>
        <w:rPr>
          <w:rFonts w:hint="eastAsia" w:ascii="宋体" w:hAnsi="宋体" w:eastAsia="宋体" w:cs="宋体"/>
          <w:sz w:val="21"/>
          <w:szCs w:val="21"/>
        </w:rPr>
        <w:t xml:space="preserve">直观检查消防和其他系统运行状态，会同值班人员了解系统运行情况，视各设备情况进行必要的养护，在无报警点、无故障的前提下办理系统运行正常确认手续。 </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乙方每月第一周派维保人员到现场直观检查消防系统运行状态，并检查消防水压、做放水排气试验，会同值班人员了解系统运行情况，视各设备情况进行必要的养护</w:t>
      </w:r>
      <w:r>
        <w:rPr>
          <w:rFonts w:hint="eastAsia" w:ascii="宋体" w:hAnsi="宋体" w:cs="宋体"/>
          <w:sz w:val="21"/>
          <w:szCs w:val="21"/>
          <w:lang w:eastAsia="zh-CN"/>
        </w:rPr>
        <w:t>、紧定、润滑</w:t>
      </w:r>
      <w:r>
        <w:rPr>
          <w:rFonts w:hint="eastAsia" w:ascii="宋体" w:hAnsi="宋体" w:eastAsia="宋体" w:cs="宋体"/>
          <w:sz w:val="21"/>
          <w:szCs w:val="21"/>
        </w:rPr>
        <w:t>，并对系统进行部分抽查试验，其内容如下：</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喷淋系统：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a．各层管网末端排水试验；50％</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b．水泵启动：2台</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自动报警系统：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a．加烟试验报警：抽查3％，抽查点位由甲方确定。</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b．加温试验报警：抽查3％，抽查点位由甲方确定。</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c．手动触发报警：抽查3％，抽查点位由甲方确定。</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防排烟系统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a．报警联动风阀：3％</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b．联动风机：l台</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c．手动启动风机：l台</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消防警铃测试每月1次。</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210" w:leftChars="100"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根据消防机关的有关规定，每月要对下列各系统进行逐项检查，如实记录检查结果，发现故障应及时修复，保证消防设施的正常运行并记录故障修复的全过程。其内容如下：</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a．各层管网术端放水排气试验50％</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b．水泵启动：  2台</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消火栓系统：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a．水泵启动：  2台</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b．按10％比例测试报警按钮。</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自动报警系统：烟感清洗(被污染或环境恶劣地方)；</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a．抽查3％烟感探测器，验证其报警性能并检查其安装情况，抽查点位由甲方确定；</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b．抽查3％温感探测器，验证其报警性能并检查其安装情况，抽查点位由甲方确定；</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c．任选两处手动报警按钮，验证其报警性能；</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d．检查报警控制器自检、消音、复位等功能；</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e．主电源、各用电源切换检查：</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f．警铃系统检查</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防排烟系统；</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a．启动风阀10％；  </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b．风机</w:t>
      </w:r>
      <w:r>
        <w:rPr>
          <w:rFonts w:hint="eastAsia" w:ascii="宋体" w:hAnsi="宋体" w:cs="宋体"/>
          <w:sz w:val="21"/>
          <w:szCs w:val="21"/>
          <w:lang w:eastAsia="zh-CN"/>
        </w:rPr>
        <w:t>启动，</w:t>
      </w:r>
      <w:r>
        <w:rPr>
          <w:rFonts w:hint="eastAsia" w:ascii="宋体" w:hAnsi="宋体" w:eastAsia="宋体" w:cs="宋体"/>
          <w:sz w:val="21"/>
          <w:szCs w:val="21"/>
        </w:rPr>
        <w:t>风阀一季度加油一次，保证机件灵活可靠；</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联动系统； </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a．电梯迫降性能检测；</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b．广播系统分层检测；(由甲方确定抽点)</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c．消防对讲电话通话试验；</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d．喷气灭火系统模拟测试检查。</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月度检查原始记录必须由参加维修保养的双方人员签字。月度检查结果和处理意见一式二份，由双方代表签字后各执一份。</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乙方每半年将消防设施维修保养的情况和检查结果，以书面形式向甲方报告，其内容按月度项目进行，另包括：水枪喷水试验；分高、中区各出一支水枪做联动试验。</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a．各维护系统的运转情况；</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b．半年维修保养和检查记录；</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c．各维护系统稳定性和可靠性的分析；</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d．保证各维护设施正常运转的建议：</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乙方应按保养细则做好维修保养记录，每月向甲方提供书面报告。每季由乙方质量部门抽测设备安全参数，并向甲方提供书面报告。</w:t>
      </w:r>
    </w:p>
    <w:p>
      <w:pPr>
        <w:pStyle w:val="19"/>
        <w:keepNext w:val="0"/>
        <w:keepLines w:val="0"/>
        <w:pageBreakBefore w:val="0"/>
        <w:widowControl w:val="0"/>
        <w:kinsoku/>
        <w:wordWrap/>
        <w:overflowPunct/>
        <w:topLinePunct w:val="0"/>
        <w:autoSpaceDN/>
        <w:bidi w:val="0"/>
        <w:adjustRightInd w:val="0"/>
        <w:snapToGrid w:val="0"/>
        <w:spacing w:before="0" w:beforeAutospacing="0" w:line="360" w:lineRule="auto"/>
        <w:ind w:left="420" w:leftChars="20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维修保养期为</w:t>
      </w:r>
      <w:r>
        <w:rPr>
          <w:rFonts w:hint="eastAsia" w:ascii="宋体" w:hAnsi="宋体" w:cs="宋体"/>
          <w:sz w:val="21"/>
          <w:szCs w:val="21"/>
          <w:lang w:eastAsia="zh-CN"/>
        </w:rPr>
        <w:t>二</w:t>
      </w:r>
      <w:r>
        <w:rPr>
          <w:rFonts w:hint="eastAsia" w:ascii="宋体" w:hAnsi="宋体" w:eastAsia="宋体" w:cs="宋体"/>
          <w:color w:val="auto"/>
          <w:sz w:val="21"/>
          <w:szCs w:val="21"/>
        </w:rPr>
        <w:t>年，</w:t>
      </w:r>
      <w:r>
        <w:rPr>
          <w:rFonts w:hint="eastAsia" w:ascii="宋体" w:hAnsi="宋体" w:cs="宋体"/>
          <w:color w:val="auto"/>
          <w:sz w:val="21"/>
          <w:szCs w:val="21"/>
          <w:lang w:val="en-US" w:eastAsia="zh-CN"/>
        </w:rPr>
        <w:t>年度</w:t>
      </w:r>
      <w:r>
        <w:rPr>
          <w:rFonts w:hint="eastAsia" w:ascii="宋体" w:hAnsi="宋体" w:eastAsia="宋体" w:cs="宋体"/>
          <w:color w:val="auto"/>
          <w:sz w:val="21"/>
          <w:szCs w:val="21"/>
        </w:rPr>
        <w:t>期满在第四季度最后一个月第一周对所保养的设备进行一次全面维修、保养及检测，做出设备检测报告</w:t>
      </w:r>
      <w:r>
        <w:rPr>
          <w:rFonts w:hint="eastAsia" w:ascii="宋体" w:hAnsi="宋体" w:eastAsia="宋体" w:cs="宋体"/>
          <w:sz w:val="21"/>
          <w:szCs w:val="21"/>
        </w:rPr>
        <w:t>，提供全年消防系统运行报告，并经甲方作全面考评会同签字确认。</w:t>
      </w:r>
    </w:p>
    <w:p>
      <w:pPr>
        <w:rPr>
          <w:rFonts w:hint="default" w:eastAsiaTheme="minorEastAsia"/>
          <w:lang w:val="en-US" w:eastAsia="zh-CN"/>
        </w:rPr>
      </w:pPr>
      <w:r>
        <w:rPr>
          <w:rFonts w:hint="eastAsia"/>
          <w:lang w:val="en-US" w:eastAsia="zh-CN"/>
        </w:rPr>
        <w:t xml:space="preserve">    6、遇到紧急突发情况，2小时内须到达现场响应处置；</w:t>
      </w:r>
    </w:p>
    <w:p>
      <w:pPr>
        <w:numPr>
          <w:ilvl w:val="0"/>
          <w:numId w:val="0"/>
        </w:numPr>
        <w:ind w:firstLine="1807" w:firstLineChars="500"/>
        <w:jc w:val="both"/>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7"/>
        <w:tabs>
          <w:tab w:val="left" w:pos="1260"/>
        </w:tabs>
        <w:spacing w:line="360" w:lineRule="auto"/>
        <w:jc w:val="center"/>
        <w:rPr>
          <w:rFonts w:ascii="Times New Roman" w:hAnsi="Times New Roman"/>
          <w:b/>
          <w:bCs/>
          <w:spacing w:val="100"/>
          <w:w w:val="110"/>
          <w:sz w:val="36"/>
          <w:szCs w:val="36"/>
        </w:rPr>
      </w:pPr>
    </w:p>
    <w:p>
      <w:pPr>
        <w:pStyle w:val="17"/>
        <w:tabs>
          <w:tab w:val="left" w:pos="1260"/>
        </w:tabs>
        <w:spacing w:line="360" w:lineRule="auto"/>
        <w:jc w:val="center"/>
        <w:rPr>
          <w:rFonts w:ascii="Times New Roman" w:hAnsi="Times New Roman"/>
          <w:bCs/>
          <w:spacing w:val="100"/>
          <w:w w:val="110"/>
          <w:sz w:val="36"/>
          <w:szCs w:val="36"/>
        </w:rPr>
      </w:pPr>
    </w:p>
    <w:p>
      <w:pPr>
        <w:pStyle w:val="17"/>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7"/>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7"/>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7"/>
        <w:spacing w:line="360" w:lineRule="auto"/>
        <w:jc w:val="center"/>
        <w:rPr>
          <w:rFonts w:ascii="Times New Roman" w:hAnsi="Times New Roman"/>
          <w:sz w:val="44"/>
        </w:rPr>
      </w:pPr>
    </w:p>
    <w:p>
      <w:pPr>
        <w:pStyle w:val="17"/>
        <w:spacing w:line="360" w:lineRule="auto"/>
        <w:jc w:val="center"/>
        <w:rPr>
          <w:rFonts w:ascii="Times New Roman" w:hAnsi="Times New Roman"/>
          <w:sz w:val="44"/>
        </w:rPr>
      </w:pPr>
    </w:p>
    <w:p>
      <w:pPr>
        <w:pStyle w:val="17"/>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7"/>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7"/>
        <w:spacing w:line="360" w:lineRule="auto"/>
        <w:ind w:firstLine="1320" w:firstLineChars="300"/>
        <w:rPr>
          <w:rFonts w:ascii="Times New Roman" w:hAnsi="Times New Roman"/>
          <w:sz w:val="44"/>
        </w:rPr>
      </w:pPr>
    </w:p>
    <w:p>
      <w:pPr>
        <w:pStyle w:val="17"/>
        <w:spacing w:line="360" w:lineRule="auto"/>
        <w:ind w:firstLine="1320" w:firstLineChars="300"/>
        <w:rPr>
          <w:rFonts w:ascii="Times New Roman" w:hAnsi="Times New Roman"/>
          <w:sz w:val="44"/>
        </w:rPr>
      </w:pPr>
    </w:p>
    <w:p>
      <w:pPr>
        <w:pStyle w:val="17"/>
        <w:spacing w:line="360" w:lineRule="auto"/>
        <w:rPr>
          <w:rFonts w:ascii="Times New Roman" w:hAnsi="Times New Roman"/>
          <w:sz w:val="44"/>
        </w:rPr>
      </w:pPr>
    </w:p>
    <w:p>
      <w:pPr>
        <w:pStyle w:val="17"/>
        <w:spacing w:line="360" w:lineRule="auto"/>
        <w:ind w:firstLine="1320" w:firstLineChars="300"/>
        <w:rPr>
          <w:rFonts w:ascii="Times New Roman" w:hAnsi="Times New Roman"/>
          <w:sz w:val="44"/>
        </w:rPr>
      </w:pPr>
    </w:p>
    <w:p>
      <w:pPr>
        <w:pStyle w:val="17"/>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7"/>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7"/>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6、提供近三年类似项目开展的业绩（和其它医院签订的合同或者中标通知书）。</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7、投标人需要就未被“信用中国”网站、中国政府采购网列入失信执行人、重大税收违法案件当事人名单、政府采购严重违法失信行为记录名单自行提交声明函。</w:t>
      </w:r>
    </w:p>
    <w:p>
      <w:pPr>
        <w:numPr>
          <w:ilvl w:val="0"/>
          <w:numId w:val="0"/>
        </w:numPr>
        <w:jc w:val="both"/>
        <w:rPr>
          <w:rFonts w:hint="default"/>
          <w:lang w:val="en-US" w:eastAsia="zh-CN"/>
        </w:rPr>
      </w:pPr>
      <w:r>
        <w:rPr>
          <w:rFonts w:hint="eastAsia" w:ascii="宋体" w:hAnsi="宋体" w:eastAsia="宋体" w:cs="宋体"/>
          <w:sz w:val="28"/>
          <w:szCs w:val="28"/>
          <w:lang w:val="en-US" w:eastAsia="zh-CN"/>
        </w:rPr>
        <w:t>8、投标人必须提供可靠的、正常的售后服务。</w:t>
      </w:r>
    </w:p>
    <w:p>
      <w:pPr>
        <w:numPr>
          <w:ilvl w:val="0"/>
          <w:numId w:val="0"/>
        </w:numPr>
        <w:jc w:val="both"/>
        <w:rPr>
          <w:rFonts w:hint="default"/>
          <w:lang w:val="en-US" w:eastAsia="zh-CN"/>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default" w:ascii="宋体" w:hAnsi="宋体" w:eastAsia="宋体" w:cs="宋体"/>
          <w:sz w:val="28"/>
          <w:szCs w:val="28"/>
          <w:u w:val="none"/>
          <w:lang w:val="en-US" w:eastAsia="zh-CN"/>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kern w:val="0"/>
          <w:sz w:val="24"/>
          <w:u w:val="none"/>
          <w:lang w:val="en-US" w:eastAsia="zh-CN"/>
        </w:rPr>
        <w:t>日</w:t>
      </w:r>
    </w:p>
    <w:p>
      <w:pPr>
        <w:numPr>
          <w:ilvl w:val="0"/>
          <w:numId w:val="0"/>
        </w:numPr>
        <w:jc w:val="both"/>
        <w:rPr>
          <w:rFonts w:hint="eastAsia"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附件2                                   </w:t>
      </w:r>
      <w:r>
        <w:rPr>
          <w:rFonts w:hint="eastAsia" w:ascii="宋体" w:hAnsi="宋体" w:eastAsia="宋体" w:cs="宋体"/>
          <w:b/>
          <w:bCs/>
          <w:sz w:val="36"/>
          <w:szCs w:val="36"/>
          <w:lang w:val="en-US" w:eastAsia="zh-CN"/>
        </w:rPr>
        <w:t>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1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11286" w:type="dxa"/>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79" w:type="dxa"/>
            <w:vMerge w:val="restart"/>
            <w:vAlign w:val="center"/>
          </w:tcPr>
          <w:p>
            <w:pPr>
              <w:numPr>
                <w:ilvl w:val="0"/>
                <w:numId w:val="0"/>
              </w:numPr>
              <w:ind w:firstLine="560" w:firstLineChars="2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jc w:val="center"/>
              <w:rPr>
                <w:rFonts w:hint="eastAsia"/>
                <w:lang w:val="en-US" w:eastAsia="zh-CN"/>
              </w:rPr>
            </w:pPr>
            <w:r>
              <w:rPr>
                <w:rFonts w:hint="eastAsia" w:ascii="宋体" w:hAnsi="宋体" w:eastAsia="宋体" w:cs="宋体"/>
                <w:sz w:val="21"/>
                <w:szCs w:val="21"/>
                <w:vertAlign w:val="baseline"/>
                <w:lang w:val="en-US" w:eastAsia="zh-CN"/>
              </w:rPr>
              <w:t>（单位：元）</w:t>
            </w: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379" w:type="dxa"/>
            <w:vMerge w:val="continue"/>
            <w:vAlign w:val="center"/>
          </w:tcPr>
          <w:p>
            <w:pPr>
              <w:jc w:val="center"/>
            </w:pPr>
          </w:p>
        </w:tc>
        <w:tc>
          <w:tcPr>
            <w:tcW w:w="11286" w:type="dxa"/>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dxa"/>
            <w:vAlign w:val="center"/>
          </w:tcPr>
          <w:p>
            <w:pPr>
              <w:numPr>
                <w:ilvl w:val="0"/>
                <w:numId w:val="0"/>
              </w:numPr>
              <w:ind w:firstLine="840" w:firstLineChars="3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c>
          <w:tcPr>
            <w:tcW w:w="11286" w:type="dxa"/>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16D48"/>
    <w:rsid w:val="03313407"/>
    <w:rsid w:val="047354CE"/>
    <w:rsid w:val="04E55230"/>
    <w:rsid w:val="06185BE4"/>
    <w:rsid w:val="093E120B"/>
    <w:rsid w:val="0ACF46E5"/>
    <w:rsid w:val="0B1838BD"/>
    <w:rsid w:val="0B445B40"/>
    <w:rsid w:val="0CC87330"/>
    <w:rsid w:val="0CDA6B68"/>
    <w:rsid w:val="0D2E31D9"/>
    <w:rsid w:val="0E6C3468"/>
    <w:rsid w:val="0E7F42D3"/>
    <w:rsid w:val="0E9C5A9B"/>
    <w:rsid w:val="0EEB218D"/>
    <w:rsid w:val="0F0347D4"/>
    <w:rsid w:val="0FB5692D"/>
    <w:rsid w:val="11810BC9"/>
    <w:rsid w:val="130A7828"/>
    <w:rsid w:val="151158B8"/>
    <w:rsid w:val="16396991"/>
    <w:rsid w:val="164D2BFC"/>
    <w:rsid w:val="16E52424"/>
    <w:rsid w:val="16E73228"/>
    <w:rsid w:val="18756861"/>
    <w:rsid w:val="1A5F48D8"/>
    <w:rsid w:val="1DFC0514"/>
    <w:rsid w:val="1F234DCE"/>
    <w:rsid w:val="20637A60"/>
    <w:rsid w:val="2148084F"/>
    <w:rsid w:val="225A4E5E"/>
    <w:rsid w:val="23A2313F"/>
    <w:rsid w:val="23FD1523"/>
    <w:rsid w:val="243A5E05"/>
    <w:rsid w:val="2490770F"/>
    <w:rsid w:val="271B17D6"/>
    <w:rsid w:val="281D207A"/>
    <w:rsid w:val="2A5940F2"/>
    <w:rsid w:val="2C5168DB"/>
    <w:rsid w:val="2DEE2AA7"/>
    <w:rsid w:val="2FE11150"/>
    <w:rsid w:val="302F3463"/>
    <w:rsid w:val="320B0A49"/>
    <w:rsid w:val="3349360D"/>
    <w:rsid w:val="337F13C3"/>
    <w:rsid w:val="37224E90"/>
    <w:rsid w:val="38770347"/>
    <w:rsid w:val="3A6625A3"/>
    <w:rsid w:val="3A8C37ED"/>
    <w:rsid w:val="3B66576F"/>
    <w:rsid w:val="3BC06E1C"/>
    <w:rsid w:val="3C3372E9"/>
    <w:rsid w:val="3D886408"/>
    <w:rsid w:val="3D952538"/>
    <w:rsid w:val="3DEF0D70"/>
    <w:rsid w:val="3E3D4573"/>
    <w:rsid w:val="3F852078"/>
    <w:rsid w:val="41D26019"/>
    <w:rsid w:val="41E9631B"/>
    <w:rsid w:val="41F00329"/>
    <w:rsid w:val="44BC65FF"/>
    <w:rsid w:val="45A162AF"/>
    <w:rsid w:val="46105B93"/>
    <w:rsid w:val="4618755E"/>
    <w:rsid w:val="46FA48DA"/>
    <w:rsid w:val="489D7473"/>
    <w:rsid w:val="492F6B63"/>
    <w:rsid w:val="4B7D7B8E"/>
    <w:rsid w:val="4CC64CCD"/>
    <w:rsid w:val="4CFF51F0"/>
    <w:rsid w:val="4E09653A"/>
    <w:rsid w:val="4EE4102F"/>
    <w:rsid w:val="503C5F99"/>
    <w:rsid w:val="50514B91"/>
    <w:rsid w:val="51B10FCD"/>
    <w:rsid w:val="52CA2D37"/>
    <w:rsid w:val="53161E8A"/>
    <w:rsid w:val="5362628C"/>
    <w:rsid w:val="53CB0E48"/>
    <w:rsid w:val="5667244A"/>
    <w:rsid w:val="5698706D"/>
    <w:rsid w:val="574800AB"/>
    <w:rsid w:val="57954299"/>
    <w:rsid w:val="582B46BF"/>
    <w:rsid w:val="591A40D5"/>
    <w:rsid w:val="5C5E0CE4"/>
    <w:rsid w:val="5DDC47CB"/>
    <w:rsid w:val="5E1E311E"/>
    <w:rsid w:val="5E9924DF"/>
    <w:rsid w:val="5FAE5AD9"/>
    <w:rsid w:val="5FC4763E"/>
    <w:rsid w:val="63317582"/>
    <w:rsid w:val="649640C6"/>
    <w:rsid w:val="65446649"/>
    <w:rsid w:val="65CE7B29"/>
    <w:rsid w:val="685225F8"/>
    <w:rsid w:val="695036A8"/>
    <w:rsid w:val="6A956237"/>
    <w:rsid w:val="6B1469E3"/>
    <w:rsid w:val="6C722D64"/>
    <w:rsid w:val="6F063C41"/>
    <w:rsid w:val="6F5516C7"/>
    <w:rsid w:val="6FA5209D"/>
    <w:rsid w:val="720B595F"/>
    <w:rsid w:val="725B60B0"/>
    <w:rsid w:val="73181601"/>
    <w:rsid w:val="734B052F"/>
    <w:rsid w:val="73805718"/>
    <w:rsid w:val="741111A1"/>
    <w:rsid w:val="754B3D3E"/>
    <w:rsid w:val="760134D3"/>
    <w:rsid w:val="77E42EE5"/>
    <w:rsid w:val="78BE53FC"/>
    <w:rsid w:val="7A1A46CE"/>
    <w:rsid w:val="7B3D5054"/>
    <w:rsid w:val="7B7E39A1"/>
    <w:rsid w:val="7CC24704"/>
    <w:rsid w:val="7CC663D4"/>
    <w:rsid w:val="7D00326D"/>
    <w:rsid w:val="7DF15CF5"/>
    <w:rsid w:val="7FA12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iPriority w:val="0"/>
    <w:rPr>
      <w:color w:val="5B5352"/>
      <w:u w:val="none"/>
    </w:rPr>
  </w:style>
  <w:style w:type="character" w:styleId="10">
    <w:name w:val="Emphasis"/>
    <w:basedOn w:val="8"/>
    <w:qFormat/>
    <w:uiPriority w:val="0"/>
  </w:style>
  <w:style w:type="character" w:styleId="11">
    <w:name w:val="HTML Definition"/>
    <w:basedOn w:val="8"/>
    <w:uiPriority w:val="0"/>
  </w:style>
  <w:style w:type="character" w:styleId="12">
    <w:name w:val="HTML Acronym"/>
    <w:basedOn w:val="8"/>
    <w:uiPriority w:val="0"/>
    <w:rPr>
      <w:bdr w:val="none" w:color="auto" w:sz="0" w:space="0"/>
    </w:rPr>
  </w:style>
  <w:style w:type="character" w:styleId="13">
    <w:name w:val="HTML Variable"/>
    <w:basedOn w:val="8"/>
    <w:uiPriority w:val="0"/>
  </w:style>
  <w:style w:type="character" w:styleId="14">
    <w:name w:val="Hyperlink"/>
    <w:basedOn w:val="8"/>
    <w:qFormat/>
    <w:uiPriority w:val="0"/>
    <w:rPr>
      <w:color w:val="0000FF"/>
      <w:u w:val="single"/>
    </w:rPr>
  </w:style>
  <w:style w:type="character" w:styleId="15">
    <w:name w:val="HTML Code"/>
    <w:basedOn w:val="8"/>
    <w:uiPriority w:val="0"/>
    <w:rPr>
      <w:rFonts w:ascii="Courier New" w:hAnsi="Courier New"/>
      <w:sz w:val="20"/>
      <w:u w:val="single"/>
    </w:rPr>
  </w:style>
  <w:style w:type="character" w:styleId="16">
    <w:name w:val="HTML Cite"/>
    <w:basedOn w:val="8"/>
    <w:uiPriority w:val="0"/>
  </w:style>
  <w:style w:type="paragraph" w:customStyle="1" w:styleId="17">
    <w:name w:val="纯文本1"/>
    <w:basedOn w:val="1"/>
    <w:qFormat/>
    <w:uiPriority w:val="0"/>
    <w:rPr>
      <w:rFonts w:ascii="宋体" w:hAnsi="Courier New" w:eastAsia="宋体" w:cs="Times New Roman"/>
      <w:szCs w:val="21"/>
    </w:rPr>
  </w:style>
  <w:style w:type="paragraph" w:styleId="18">
    <w:name w:val="No Spacing"/>
    <w:basedOn w:val="1"/>
    <w:qFormat/>
    <w:uiPriority w:val="99"/>
    <w:pPr>
      <w:widowControl/>
      <w:jc w:val="left"/>
    </w:pPr>
    <w:rPr>
      <w:rFonts w:ascii="Cambria" w:hAnsi="Cambria"/>
      <w:kern w:val="0"/>
      <w:sz w:val="22"/>
      <w:szCs w:val="22"/>
    </w:rPr>
  </w:style>
  <w:style w:type="paragraph" w:customStyle="1" w:styleId="19">
    <w:name w:val="p0"/>
    <w:basedOn w:val="1"/>
    <w:qFormat/>
    <w:uiPriority w:val="0"/>
    <w:pPr>
      <w:spacing w:before="100" w:beforeAutospacing="1"/>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2020-06-29T09:27:00Z</cp:lastPrinted>
  <dcterms:modified xsi:type="dcterms:W3CDTF">2021-04-09T08:04:08Z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