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5E06E">
      <w:pPr>
        <w:rPr>
          <w:rFonts w:ascii="宋体" w:hAnsi="宋体" w:cs="宋体"/>
          <w:sz w:val="44"/>
        </w:rPr>
      </w:pPr>
    </w:p>
    <w:p w14:paraId="4E807368">
      <w:pPr>
        <w:pStyle w:val="7"/>
        <w:tabs>
          <w:tab w:val="left" w:pos="2520"/>
        </w:tabs>
        <w:spacing w:line="500" w:lineRule="exact"/>
        <w:rPr>
          <w:rFonts w:hAnsi="宋体" w:cs="宋体"/>
          <w:sz w:val="28"/>
          <w:szCs w:val="28"/>
        </w:rPr>
      </w:pPr>
    </w:p>
    <w:p w14:paraId="35AE2EED">
      <w:pPr>
        <w:pStyle w:val="7"/>
        <w:tabs>
          <w:tab w:val="left" w:pos="2520"/>
        </w:tabs>
        <w:spacing w:line="500" w:lineRule="exact"/>
        <w:jc w:val="center"/>
        <w:rPr>
          <w:rFonts w:hAnsi="宋体" w:cs="宋体"/>
          <w:spacing w:val="14"/>
          <w:sz w:val="48"/>
          <w:szCs w:val="48"/>
        </w:rPr>
      </w:pPr>
    </w:p>
    <w:p w14:paraId="4FFA485D">
      <w:pPr>
        <w:pStyle w:val="7"/>
        <w:tabs>
          <w:tab w:val="left" w:pos="2520"/>
        </w:tabs>
        <w:spacing w:line="900" w:lineRule="exact"/>
        <w:jc w:val="center"/>
        <w:rPr>
          <w:rFonts w:hint="eastAsia" w:hAnsi="宋体" w:cs="宋体"/>
          <w:b/>
          <w:sz w:val="84"/>
          <w:szCs w:val="84"/>
        </w:rPr>
      </w:pPr>
    </w:p>
    <w:p w14:paraId="54512316">
      <w:pPr>
        <w:pStyle w:val="7"/>
        <w:tabs>
          <w:tab w:val="left" w:pos="2520"/>
        </w:tabs>
        <w:spacing w:line="900" w:lineRule="exact"/>
        <w:jc w:val="center"/>
        <w:rPr>
          <w:rFonts w:hint="eastAsia" w:hAnsi="宋体" w:cs="宋体"/>
          <w:b/>
          <w:sz w:val="84"/>
          <w:szCs w:val="84"/>
        </w:rPr>
      </w:pPr>
    </w:p>
    <w:p w14:paraId="79BAAD19">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153BF01F">
      <w:pPr>
        <w:pStyle w:val="7"/>
        <w:tabs>
          <w:tab w:val="left" w:pos="2520"/>
        </w:tabs>
        <w:spacing w:line="500" w:lineRule="exact"/>
        <w:jc w:val="center"/>
        <w:rPr>
          <w:rFonts w:hAnsi="宋体" w:cs="宋体"/>
          <w:sz w:val="72"/>
          <w:szCs w:val="72"/>
        </w:rPr>
      </w:pPr>
    </w:p>
    <w:p w14:paraId="154C3B1B">
      <w:pPr>
        <w:spacing w:line="480" w:lineRule="auto"/>
        <w:ind w:left="3081" w:leftChars="798" w:hanging="1405" w:hangingChars="500"/>
        <w:rPr>
          <w:rFonts w:ascii="宋体" w:hAnsi="宋体" w:cs="宋体"/>
          <w:b/>
          <w:sz w:val="28"/>
          <w:szCs w:val="28"/>
        </w:rPr>
      </w:pPr>
    </w:p>
    <w:p w14:paraId="011601A2">
      <w:pPr>
        <w:spacing w:line="480" w:lineRule="auto"/>
        <w:ind w:left="3081" w:leftChars="798" w:hanging="1405" w:hangingChars="500"/>
        <w:rPr>
          <w:rFonts w:ascii="宋体" w:hAnsi="宋体" w:cs="宋体"/>
          <w:b/>
          <w:sz w:val="28"/>
          <w:szCs w:val="28"/>
        </w:rPr>
      </w:pPr>
    </w:p>
    <w:p w14:paraId="301F176F">
      <w:pPr>
        <w:spacing w:line="480" w:lineRule="auto"/>
        <w:ind w:left="3081" w:leftChars="798" w:hanging="1405" w:hangingChars="500"/>
        <w:rPr>
          <w:rFonts w:ascii="宋体" w:hAnsi="宋体" w:cs="宋体"/>
          <w:b/>
          <w:sz w:val="28"/>
          <w:szCs w:val="28"/>
        </w:rPr>
      </w:pPr>
    </w:p>
    <w:p w14:paraId="1969C15E">
      <w:pPr>
        <w:spacing w:line="480" w:lineRule="auto"/>
        <w:ind w:left="3081" w:leftChars="798" w:hanging="1405" w:hangingChars="500"/>
        <w:rPr>
          <w:rFonts w:ascii="宋体" w:hAnsi="宋体" w:cs="宋体"/>
          <w:b/>
          <w:sz w:val="28"/>
          <w:szCs w:val="28"/>
        </w:rPr>
      </w:pPr>
    </w:p>
    <w:p w14:paraId="47991087">
      <w:pPr>
        <w:spacing w:line="480" w:lineRule="auto"/>
        <w:ind w:firstLine="723" w:firstLineChars="200"/>
        <w:jc w:val="both"/>
        <w:rPr>
          <w:rFonts w:hint="eastAsia" w:ascii="宋体" w:hAnsi="宋体" w:cs="宋体"/>
          <w:b/>
          <w:sz w:val="36"/>
          <w:szCs w:val="36"/>
        </w:rPr>
      </w:pPr>
    </w:p>
    <w:p w14:paraId="3A6DE1D2">
      <w:pPr>
        <w:spacing w:line="480" w:lineRule="auto"/>
        <w:ind w:firstLine="723" w:firstLineChars="200"/>
        <w:jc w:val="both"/>
        <w:rPr>
          <w:rFonts w:hint="eastAsia" w:ascii="宋体" w:hAnsi="宋体" w:eastAsia="宋体" w:cs="宋体"/>
          <w:b/>
          <w:sz w:val="30"/>
          <w:szCs w:val="30"/>
          <w:lang w:val="zh-CN"/>
        </w:rPr>
      </w:pPr>
      <w:r>
        <w:rPr>
          <w:rFonts w:hint="eastAsia" w:ascii="宋体" w:hAnsi="宋体" w:cs="宋体"/>
          <w:b/>
          <w:sz w:val="36"/>
          <w:szCs w:val="36"/>
        </w:rPr>
        <w:t>项目名称：</w:t>
      </w:r>
      <w:r>
        <w:rPr>
          <w:rFonts w:hint="eastAsia" w:ascii="宋体" w:hAnsi="宋体" w:cs="宋体"/>
          <w:b/>
          <w:sz w:val="30"/>
          <w:szCs w:val="30"/>
          <w:lang w:eastAsia="zh-CN"/>
        </w:rPr>
        <w:t>可视喉镜及便携式心电图机</w:t>
      </w:r>
      <w:r>
        <w:rPr>
          <w:rFonts w:hint="eastAsia" w:ascii="宋体" w:hAnsi="宋体" w:eastAsia="宋体" w:cs="宋体"/>
          <w:b/>
          <w:sz w:val="30"/>
          <w:szCs w:val="30"/>
          <w:lang w:eastAsia="zh-CN"/>
        </w:rPr>
        <w:t>采购项目</w:t>
      </w:r>
    </w:p>
    <w:p w14:paraId="043AEF2D">
      <w:pPr>
        <w:spacing w:line="480" w:lineRule="auto"/>
        <w:ind w:firstLine="723" w:firstLineChars="200"/>
        <w:rPr>
          <w:rFonts w:ascii="宋体" w:hAnsi="宋体" w:cs="宋体"/>
          <w:b/>
          <w:sz w:val="36"/>
          <w:szCs w:val="36"/>
        </w:rPr>
      </w:pPr>
      <w:r>
        <w:rPr>
          <w:rFonts w:hint="eastAsia" w:ascii="宋体" w:hAnsi="宋体" w:cs="宋体"/>
          <w:b/>
          <w:sz w:val="36"/>
          <w:szCs w:val="36"/>
        </w:rPr>
        <w:t>采购单位：</w:t>
      </w:r>
      <w:r>
        <w:rPr>
          <w:rFonts w:hint="eastAsia" w:ascii="宋体" w:hAnsi="宋体" w:cs="宋体"/>
          <w:b/>
          <w:sz w:val="36"/>
          <w:szCs w:val="36"/>
          <w:lang w:eastAsia="zh-CN"/>
        </w:rPr>
        <w:t>黄石</w:t>
      </w:r>
      <w:r>
        <w:rPr>
          <w:rFonts w:hint="eastAsia" w:ascii="宋体" w:hAnsi="宋体" w:cs="宋体"/>
          <w:b/>
          <w:sz w:val="36"/>
          <w:szCs w:val="36"/>
        </w:rPr>
        <w:t>市</w:t>
      </w:r>
      <w:r>
        <w:rPr>
          <w:rFonts w:hint="eastAsia" w:ascii="宋体" w:hAnsi="宋体" w:cs="宋体"/>
          <w:b/>
          <w:sz w:val="36"/>
          <w:szCs w:val="36"/>
          <w:lang w:eastAsia="zh-CN"/>
        </w:rPr>
        <w:t>妇幼保健院</w:t>
      </w:r>
    </w:p>
    <w:p w14:paraId="6DA203EB">
      <w:pPr>
        <w:pStyle w:val="7"/>
        <w:tabs>
          <w:tab w:val="left" w:pos="2520"/>
        </w:tabs>
        <w:spacing w:line="500" w:lineRule="exact"/>
        <w:jc w:val="center"/>
        <w:rPr>
          <w:rFonts w:hAnsi="宋体" w:cs="宋体"/>
          <w:sz w:val="36"/>
          <w:szCs w:val="36"/>
        </w:rPr>
      </w:pPr>
    </w:p>
    <w:p w14:paraId="7A2F5C4B">
      <w:pPr>
        <w:pStyle w:val="7"/>
        <w:tabs>
          <w:tab w:val="left" w:pos="2520"/>
        </w:tabs>
        <w:spacing w:line="500" w:lineRule="exact"/>
        <w:jc w:val="center"/>
        <w:rPr>
          <w:rFonts w:hAnsi="宋体" w:cs="宋体"/>
          <w:sz w:val="72"/>
          <w:szCs w:val="72"/>
        </w:rPr>
      </w:pPr>
    </w:p>
    <w:p w14:paraId="55A4B78F">
      <w:pPr>
        <w:pStyle w:val="7"/>
        <w:tabs>
          <w:tab w:val="left" w:pos="2520"/>
        </w:tabs>
        <w:spacing w:line="500" w:lineRule="exact"/>
        <w:rPr>
          <w:rFonts w:hAnsi="宋体" w:cs="宋体"/>
          <w:sz w:val="72"/>
          <w:szCs w:val="72"/>
        </w:rPr>
      </w:pPr>
    </w:p>
    <w:p w14:paraId="03A430D8">
      <w:pPr>
        <w:pStyle w:val="7"/>
        <w:tabs>
          <w:tab w:val="left" w:pos="2520"/>
        </w:tabs>
        <w:spacing w:line="500" w:lineRule="exact"/>
        <w:rPr>
          <w:rFonts w:hAnsi="宋体" w:cs="宋体"/>
          <w:sz w:val="72"/>
          <w:szCs w:val="72"/>
        </w:rPr>
      </w:pPr>
    </w:p>
    <w:p w14:paraId="56BF06D9">
      <w:pPr>
        <w:pStyle w:val="7"/>
        <w:tabs>
          <w:tab w:val="left" w:pos="2520"/>
        </w:tabs>
        <w:spacing w:line="500" w:lineRule="exact"/>
        <w:rPr>
          <w:rFonts w:hAnsi="宋体" w:cs="宋体"/>
          <w:sz w:val="72"/>
          <w:szCs w:val="72"/>
        </w:rPr>
      </w:pPr>
    </w:p>
    <w:p w14:paraId="58E496E1">
      <w:pPr>
        <w:tabs>
          <w:tab w:val="left" w:pos="1980"/>
        </w:tabs>
        <w:spacing w:line="500" w:lineRule="exact"/>
        <w:rPr>
          <w:rFonts w:ascii="宋体" w:hAnsi="宋体" w:cs="宋体"/>
          <w:b/>
          <w:bCs/>
          <w:sz w:val="28"/>
          <w:szCs w:val="28"/>
        </w:rPr>
      </w:pPr>
    </w:p>
    <w:p w14:paraId="19D85146">
      <w:pPr>
        <w:snapToGrid w:val="0"/>
        <w:jc w:val="both"/>
        <w:rPr>
          <w:rFonts w:ascii="宋体" w:hAnsi="宋体"/>
          <w:b/>
          <w:bCs/>
          <w:sz w:val="36"/>
          <w:szCs w:val="36"/>
        </w:rPr>
      </w:pPr>
    </w:p>
    <w:p w14:paraId="38C533B8">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四</w:t>
      </w:r>
      <w:r>
        <w:rPr>
          <w:rFonts w:hint="eastAsia" w:ascii="宋体" w:hAnsi="宋体"/>
          <w:b/>
          <w:bCs/>
          <w:sz w:val="36"/>
          <w:szCs w:val="36"/>
        </w:rPr>
        <w:t>年</w:t>
      </w:r>
      <w:r>
        <w:rPr>
          <w:rFonts w:hint="eastAsia" w:ascii="宋体" w:hAnsi="宋体"/>
          <w:b/>
          <w:bCs/>
          <w:sz w:val="36"/>
          <w:szCs w:val="36"/>
          <w:lang w:eastAsia="zh-CN"/>
        </w:rPr>
        <w:t>八</w:t>
      </w:r>
      <w:r>
        <w:rPr>
          <w:rFonts w:hint="eastAsia" w:ascii="宋体" w:hAnsi="宋体"/>
          <w:b/>
          <w:bCs/>
          <w:sz w:val="36"/>
          <w:szCs w:val="36"/>
        </w:rPr>
        <w:t>月</w:t>
      </w:r>
    </w:p>
    <w:p w14:paraId="4C40175A">
      <w:pPr>
        <w:spacing w:line="500" w:lineRule="exact"/>
        <w:jc w:val="center"/>
        <w:rPr>
          <w:rFonts w:ascii="宋体" w:hAnsi="宋体" w:cs="宋体"/>
          <w:b/>
          <w:bCs/>
          <w:sz w:val="32"/>
          <w:szCs w:val="32"/>
        </w:rPr>
      </w:pPr>
    </w:p>
    <w:p w14:paraId="2B8FD8F8">
      <w:pPr>
        <w:rPr>
          <w:rFonts w:ascii="宋体" w:hAnsi="宋体" w:cs="宋体"/>
          <w:sz w:val="24"/>
          <w:szCs w:val="24"/>
        </w:rPr>
      </w:pPr>
    </w:p>
    <w:p w14:paraId="3F76E89D">
      <w:pPr>
        <w:spacing w:line="500" w:lineRule="exact"/>
        <w:jc w:val="center"/>
        <w:rPr>
          <w:rFonts w:ascii="宋体" w:hAnsi="宋体" w:cs="宋体"/>
          <w:b/>
          <w:bCs/>
          <w:sz w:val="24"/>
          <w:szCs w:val="24"/>
        </w:rPr>
      </w:pPr>
    </w:p>
    <w:p w14:paraId="5C37F86A">
      <w:pPr>
        <w:pStyle w:val="13"/>
        <w:ind w:firstLine="2881" w:firstLineChars="900"/>
        <w:jc w:val="both"/>
        <w:rPr>
          <w:rFonts w:ascii="宋体" w:hAnsi="宋体" w:cs="宋体"/>
        </w:rPr>
      </w:pPr>
      <w:bookmarkStart w:id="0" w:name="_Toc528493082"/>
      <w:bookmarkStart w:id="1" w:name="_Toc528494262"/>
      <w:bookmarkStart w:id="2" w:name="_Toc528493130"/>
      <w:bookmarkStart w:id="3" w:name="_Toc528493163"/>
      <w:bookmarkStart w:id="4" w:name="_Toc528493563"/>
      <w:r>
        <w:rPr>
          <w:rFonts w:hint="eastAsia" w:ascii="宋体" w:hAnsi="宋体" w:cs="宋体"/>
        </w:rPr>
        <w:t xml:space="preserve">第一章  </w:t>
      </w:r>
      <w:r>
        <w:rPr>
          <w:rFonts w:hint="eastAsia" w:ascii="宋体" w:hAnsi="宋体" w:cs="宋体"/>
          <w:lang w:eastAsia="zh-CN"/>
        </w:rPr>
        <w:t>投标</w:t>
      </w:r>
      <w:r>
        <w:rPr>
          <w:rFonts w:hint="eastAsia" w:ascii="宋体" w:hAnsi="宋体" w:cs="宋体"/>
        </w:rPr>
        <w:t>邀请函</w:t>
      </w:r>
      <w:bookmarkEnd w:id="0"/>
      <w:bookmarkEnd w:id="1"/>
      <w:bookmarkEnd w:id="2"/>
      <w:bookmarkEnd w:id="3"/>
      <w:bookmarkEnd w:id="4"/>
    </w:p>
    <w:p w14:paraId="109BA176">
      <w:pPr>
        <w:spacing w:line="420" w:lineRule="exact"/>
        <w:ind w:firstLine="480" w:firstLineChars="200"/>
        <w:rPr>
          <w:rFonts w:hint="eastAsia" w:ascii="宋体" w:hAnsi="宋体" w:cs="宋体"/>
          <w:sz w:val="24"/>
          <w:lang w:val="zh-CN"/>
        </w:rPr>
      </w:pPr>
      <w:bookmarkStart w:id="5" w:name="_Toc28359003"/>
      <w:bookmarkStart w:id="6" w:name="_Toc28359080"/>
      <w:bookmarkStart w:id="7" w:name="_Toc35393622"/>
      <w:bookmarkStart w:id="8" w:name="_Toc35393791"/>
    </w:p>
    <w:p w14:paraId="23A2F9E6">
      <w:pPr>
        <w:spacing w:line="420" w:lineRule="exact"/>
        <w:ind w:firstLine="480" w:firstLineChars="200"/>
        <w:rPr>
          <w:rFonts w:ascii="宋体" w:cs="宋体"/>
          <w:sz w:val="24"/>
          <w:lang w:val="zh-CN"/>
        </w:rPr>
      </w:pPr>
      <w:r>
        <w:rPr>
          <w:rFonts w:hint="eastAsia" w:ascii="宋体" w:hAnsi="宋体" w:cs="宋体"/>
          <w:sz w:val="24"/>
          <w:lang w:val="zh-CN"/>
        </w:rPr>
        <w:t>根据黄石市妇幼保健院的需求，就可视喉镜及便携式心电图机采购项目以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14:paraId="14B84A7D">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3615"/>
        <w:gridCol w:w="1350"/>
        <w:gridCol w:w="1725"/>
      </w:tblGrid>
      <w:tr w14:paraId="619D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0BD33C73">
            <w:pPr>
              <w:spacing w:line="420" w:lineRule="exact"/>
              <w:ind w:firstLine="482" w:firstLineChars="200"/>
              <w:rPr>
                <w:rFonts w:hint="eastAsia" w:ascii="宋体" w:hAnsi="宋体" w:cs="宋体"/>
                <w:b/>
                <w:bCs/>
                <w:color w:val="000000"/>
                <w:sz w:val="24"/>
                <w:vertAlign w:val="baseline"/>
                <w:lang w:eastAsia="zh-CN"/>
              </w:rPr>
            </w:pPr>
            <w:bookmarkStart w:id="9" w:name="_Toc28359004"/>
            <w:bookmarkStart w:id="10" w:name="_Toc28359081"/>
            <w:bookmarkStart w:id="11" w:name="_Toc35393792"/>
            <w:bookmarkStart w:id="12" w:name="_Toc35393623"/>
            <w:r>
              <w:rPr>
                <w:rFonts w:hint="eastAsia" w:ascii="宋体" w:hAnsi="宋体" w:cs="宋体"/>
                <w:b/>
                <w:bCs/>
                <w:color w:val="000000"/>
                <w:sz w:val="24"/>
                <w:vertAlign w:val="baseline"/>
                <w:lang w:eastAsia="zh-CN"/>
              </w:rPr>
              <w:t>包号</w:t>
            </w:r>
          </w:p>
        </w:tc>
        <w:tc>
          <w:tcPr>
            <w:tcW w:w="3615" w:type="dxa"/>
          </w:tcPr>
          <w:p w14:paraId="22E0EC1E">
            <w:pPr>
              <w:spacing w:line="420" w:lineRule="exact"/>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 xml:space="preserve">        项目名称</w:t>
            </w:r>
          </w:p>
        </w:tc>
        <w:tc>
          <w:tcPr>
            <w:tcW w:w="1350" w:type="dxa"/>
          </w:tcPr>
          <w:p w14:paraId="2FADFFA5">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数量</w:t>
            </w:r>
          </w:p>
        </w:tc>
        <w:tc>
          <w:tcPr>
            <w:tcW w:w="1725" w:type="dxa"/>
          </w:tcPr>
          <w:p w14:paraId="632B0A38">
            <w:pPr>
              <w:spacing w:line="420" w:lineRule="exact"/>
              <w:ind w:firstLine="482" w:firstLineChars="200"/>
              <w:rPr>
                <w:rFonts w:hint="eastAsia" w:ascii="宋体" w:hAnsi="宋体" w:cs="宋体"/>
                <w:b/>
                <w:bCs/>
                <w:color w:val="000000"/>
                <w:sz w:val="24"/>
                <w:vertAlign w:val="baseline"/>
                <w:lang w:eastAsia="zh-CN"/>
              </w:rPr>
            </w:pPr>
            <w:r>
              <w:rPr>
                <w:rFonts w:hint="eastAsia" w:ascii="宋体" w:hAnsi="宋体" w:cs="宋体"/>
                <w:b/>
                <w:bCs/>
                <w:color w:val="000000"/>
                <w:sz w:val="24"/>
                <w:vertAlign w:val="baseline"/>
                <w:lang w:eastAsia="zh-CN"/>
              </w:rPr>
              <w:t>预算金额</w:t>
            </w:r>
          </w:p>
        </w:tc>
      </w:tr>
      <w:tr w14:paraId="37A8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684FCBEE">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w:t>
            </w:r>
          </w:p>
        </w:tc>
        <w:tc>
          <w:tcPr>
            <w:tcW w:w="3615" w:type="dxa"/>
          </w:tcPr>
          <w:p w14:paraId="2D98A62F">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可视喉镜</w:t>
            </w:r>
          </w:p>
        </w:tc>
        <w:tc>
          <w:tcPr>
            <w:tcW w:w="1350" w:type="dxa"/>
          </w:tcPr>
          <w:p w14:paraId="01912260">
            <w:pPr>
              <w:spacing w:line="420" w:lineRule="exact"/>
              <w:ind w:firstLine="241" w:firstLineChars="1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1台套</w:t>
            </w:r>
          </w:p>
        </w:tc>
        <w:tc>
          <w:tcPr>
            <w:tcW w:w="1725" w:type="dxa"/>
          </w:tcPr>
          <w:p w14:paraId="38AE9B02">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3万元</w:t>
            </w:r>
          </w:p>
        </w:tc>
      </w:tr>
      <w:tr w14:paraId="163A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7066A155">
            <w:pPr>
              <w:spacing w:line="420" w:lineRule="exact"/>
              <w:jc w:val="center"/>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2</w:t>
            </w:r>
          </w:p>
        </w:tc>
        <w:tc>
          <w:tcPr>
            <w:tcW w:w="3615" w:type="dxa"/>
          </w:tcPr>
          <w:p w14:paraId="45122D45">
            <w:pPr>
              <w:spacing w:line="420" w:lineRule="exact"/>
              <w:jc w:val="center"/>
              <w:rPr>
                <w:rFonts w:hint="eastAsia" w:ascii="宋体" w:hAnsi="宋体" w:cs="宋体"/>
                <w:b/>
                <w:bCs/>
                <w:color w:val="000000"/>
                <w:sz w:val="24"/>
                <w:vertAlign w:val="baseline"/>
                <w:lang w:eastAsia="zh-CN"/>
              </w:rPr>
            </w:pPr>
            <w:r>
              <w:rPr>
                <w:rFonts w:hint="eastAsia" w:ascii="宋体" w:hAnsi="宋体" w:cs="宋体"/>
                <w:sz w:val="24"/>
                <w:lang w:val="zh-CN"/>
              </w:rPr>
              <w:t>便携式心电图机采购项目</w:t>
            </w:r>
          </w:p>
        </w:tc>
        <w:tc>
          <w:tcPr>
            <w:tcW w:w="1350" w:type="dxa"/>
          </w:tcPr>
          <w:p w14:paraId="34CA2C11">
            <w:pPr>
              <w:spacing w:line="420" w:lineRule="exact"/>
              <w:ind w:firstLine="241" w:firstLineChars="1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1台套</w:t>
            </w:r>
          </w:p>
        </w:tc>
        <w:tc>
          <w:tcPr>
            <w:tcW w:w="1725" w:type="dxa"/>
          </w:tcPr>
          <w:p w14:paraId="304ADB18">
            <w:pPr>
              <w:spacing w:line="420" w:lineRule="exact"/>
              <w:ind w:firstLine="482" w:firstLineChars="200"/>
              <w:rPr>
                <w:rFonts w:hint="default" w:ascii="宋体" w:hAnsi="宋体" w:cs="宋体"/>
                <w:b/>
                <w:bCs/>
                <w:color w:val="000000"/>
                <w:sz w:val="24"/>
                <w:vertAlign w:val="baseline"/>
                <w:lang w:val="en-US" w:eastAsia="zh-CN"/>
              </w:rPr>
            </w:pPr>
            <w:r>
              <w:rPr>
                <w:rFonts w:hint="eastAsia" w:ascii="宋体" w:hAnsi="宋体" w:cs="宋体"/>
                <w:b/>
                <w:bCs/>
                <w:color w:val="000000"/>
                <w:sz w:val="24"/>
                <w:vertAlign w:val="baseline"/>
                <w:lang w:val="en-US" w:eastAsia="zh-CN"/>
              </w:rPr>
              <w:t>3.5万元</w:t>
            </w:r>
          </w:p>
        </w:tc>
      </w:tr>
    </w:tbl>
    <w:p w14:paraId="6EAA4156">
      <w:pPr>
        <w:spacing w:line="420" w:lineRule="exact"/>
        <w:rPr>
          <w:rFonts w:hint="eastAsia" w:ascii="宋体" w:hAnsi="宋体" w:cs="宋体"/>
          <w:b/>
          <w:bCs/>
          <w:color w:val="000000"/>
          <w:sz w:val="24"/>
          <w:lang w:eastAsia="zh-CN"/>
        </w:rPr>
      </w:pPr>
    </w:p>
    <w:p w14:paraId="1DFB3090">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注明：报价超过预算金额视为无效投标；</w:t>
      </w:r>
    </w:p>
    <w:p w14:paraId="4F9A587D">
      <w:pPr>
        <w:spacing w:line="420" w:lineRule="exact"/>
        <w:rPr>
          <w:rFonts w:ascii="宋体" w:hAnsi="宋体" w:cs="宋体"/>
          <w:color w:val="000000"/>
          <w:sz w:val="24"/>
        </w:rPr>
      </w:pPr>
      <w:r>
        <w:rPr>
          <w:rFonts w:hint="eastAsia" w:ascii="宋体" w:hAnsi="宋体" w:cs="宋体"/>
          <w:b/>
          <w:bCs/>
          <w:color w:val="000000"/>
          <w:sz w:val="24"/>
        </w:rPr>
        <w:t>二、供应商资格要求：</w:t>
      </w:r>
    </w:p>
    <w:p w14:paraId="7BE6295E">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rPr>
        <w:t>.供应商须具有独立法人资格，持有有效期内的营业执照、税务登记证、组织机构代码证（三证合一只需提供营业执照）</w:t>
      </w:r>
      <w:r>
        <w:rPr>
          <w:rFonts w:hint="eastAsia" w:ascii="宋体" w:hAnsi="宋体" w:cs="宋体"/>
          <w:color w:val="000000"/>
          <w:sz w:val="24"/>
          <w:lang w:eastAsia="zh-CN"/>
        </w:rPr>
        <w:t>；</w:t>
      </w:r>
    </w:p>
    <w:p w14:paraId="26772AFF">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2.投标人为生产企业的需提供医疗器械生产许可证；投标人为代理商的需提供医疗器械经营许可证或备案证；所投产品需提供医疗器械产品注册证或备案证及提供制造商的授权书；</w:t>
      </w:r>
    </w:p>
    <w:p w14:paraId="3C2953B3">
      <w:pPr>
        <w:snapToGrid w:val="0"/>
        <w:spacing w:line="420" w:lineRule="exact"/>
        <w:ind w:firstLine="504" w:firstLineChars="210"/>
        <w:rPr>
          <w:rFonts w:hint="default" w:ascii="宋体" w:hAnsi="宋体" w:cs="宋体"/>
          <w:color w:val="000000"/>
          <w:sz w:val="24"/>
          <w:lang w:val="en-US" w:eastAsia="zh-CN"/>
        </w:rPr>
      </w:pPr>
      <w:r>
        <w:rPr>
          <w:rFonts w:hint="eastAsia" w:ascii="宋体" w:hAnsi="宋体" w:cs="宋体"/>
          <w:color w:val="000000"/>
          <w:sz w:val="24"/>
          <w:lang w:val="en-US" w:eastAsia="zh-CN"/>
        </w:rPr>
        <w:t>3.近三年在经营活动中没有重大违法记录（提供近三年无重大违法记录声明）；</w:t>
      </w:r>
    </w:p>
    <w:p w14:paraId="7F8F4FCC">
      <w:pPr>
        <w:snapToGrid w:val="0"/>
        <w:spacing w:line="420" w:lineRule="exact"/>
        <w:ind w:firstLine="504" w:firstLineChars="210"/>
        <w:rPr>
          <w:rFonts w:hint="eastAsia" w:ascii="宋体" w:hAnsi="宋体" w:cs="宋体"/>
          <w:color w:val="000000"/>
          <w:sz w:val="24"/>
          <w:lang w:val="en-US" w:eastAsia="zh-CN"/>
        </w:rPr>
      </w:pPr>
      <w:r>
        <w:rPr>
          <w:rFonts w:hint="eastAsia" w:ascii="宋体" w:hAnsi="宋体" w:cs="宋体"/>
          <w:color w:val="000000"/>
          <w:sz w:val="24"/>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14:paraId="73E370A6">
      <w:pPr>
        <w:snapToGrid w:val="0"/>
        <w:spacing w:line="420" w:lineRule="exact"/>
        <w:ind w:firstLine="504" w:firstLineChars="210"/>
        <w:rPr>
          <w:rFonts w:hint="eastAsia" w:ascii="宋体" w:hAnsi="宋体" w:cs="宋体"/>
          <w:color w:val="000000"/>
          <w:sz w:val="24"/>
          <w:lang w:val="zh-CN" w:eastAsia="zh-CN"/>
        </w:rPr>
      </w:pPr>
      <w:r>
        <w:rPr>
          <w:rFonts w:hint="eastAsia" w:ascii="宋体" w:hAnsi="宋体" w:cs="宋体"/>
          <w:color w:val="000000"/>
          <w:sz w:val="24"/>
          <w:lang w:val="en-US" w:eastAsia="zh-CN"/>
        </w:rPr>
        <w:t>5.本项目不接受联合体参与磋商。</w:t>
      </w:r>
    </w:p>
    <w:bookmarkEnd w:id="9"/>
    <w:bookmarkEnd w:id="10"/>
    <w:bookmarkEnd w:id="11"/>
    <w:bookmarkEnd w:id="12"/>
    <w:p w14:paraId="239D8ACE">
      <w:pPr>
        <w:spacing w:line="420" w:lineRule="exact"/>
        <w:rPr>
          <w:rFonts w:ascii="宋体" w:cs="宋体"/>
          <w:b/>
          <w:bCs/>
          <w:sz w:val="24"/>
        </w:rPr>
      </w:pPr>
      <w:bookmarkStart w:id="13" w:name="_Toc28359084"/>
      <w:bookmarkStart w:id="14" w:name="_Toc35393625"/>
      <w:bookmarkStart w:id="15" w:name="_Toc28359007"/>
      <w:bookmarkStart w:id="16" w:name="_Toc35393794"/>
      <w:bookmarkStart w:id="17" w:name="_Toc528494275"/>
      <w:bookmarkStart w:id="18" w:name="_Toc528493576"/>
      <w:bookmarkStart w:id="19" w:name="_Toc528493131"/>
      <w:bookmarkStart w:id="20" w:name="_Toc528493083"/>
      <w:bookmarkStart w:id="21" w:name="_Toc528493164"/>
      <w:r>
        <w:rPr>
          <w:rFonts w:hint="eastAsia" w:ascii="宋体" w:hAnsi="宋体" w:cs="宋体"/>
          <w:b/>
          <w:bCs/>
          <w:sz w:val="24"/>
        </w:rPr>
        <w:t>三、报名及磋商文件获取方式：</w:t>
      </w:r>
    </w:p>
    <w:p w14:paraId="4A013D56">
      <w:pPr>
        <w:numPr>
          <w:ilvl w:val="0"/>
          <w:numId w:val="0"/>
        </w:numPr>
        <w:spacing w:line="360" w:lineRule="auto"/>
        <w:ind w:firstLine="480" w:firstLineChars="2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公司法人授权委托书、报名登记表，以上证件加盖公章复印件到黄石市妇幼保健院3号楼206办公室报名。</w:t>
      </w:r>
    </w:p>
    <w:p w14:paraId="38E559EE">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报名时间：2024年  月20日-2024年  月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14:paraId="10740375">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2、递交标书及开标时间：2024年  月  日下午15:00；</w:t>
      </w:r>
    </w:p>
    <w:p w14:paraId="2709A7D2">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3、招标地点：黄石市妇幼保健院行政楼203会议室</w:t>
      </w:r>
    </w:p>
    <w:p w14:paraId="2A0B2B24">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14:paraId="0A02B3A6">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采购人：黄石市妇幼保健院</w:t>
      </w:r>
    </w:p>
    <w:p w14:paraId="347712D9">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地址：黄石市团城山桂林南路9号</w:t>
      </w:r>
    </w:p>
    <w:p w14:paraId="7601DC64">
      <w:pPr>
        <w:numPr>
          <w:ilvl w:val="0"/>
          <w:numId w:val="0"/>
        </w:numPr>
        <w:spacing w:line="360" w:lineRule="auto"/>
        <w:ind w:firstLine="480" w:firstLineChars="2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14:paraId="4AFC2C4A">
      <w:pPr>
        <w:numPr>
          <w:ilvl w:val="0"/>
          <w:numId w:val="0"/>
        </w:numPr>
        <w:spacing w:line="360" w:lineRule="auto"/>
        <w:ind w:firstLine="480" w:firstLineChars="2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14:paraId="77266BED">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黄石</w:t>
      </w:r>
      <w:r>
        <w:rPr>
          <w:rFonts w:hint="eastAsia" w:ascii="宋体" w:hAnsi="宋体" w:eastAsia="宋体" w:cs="宋体"/>
          <w:color w:val="000000"/>
          <w:sz w:val="24"/>
          <w:lang w:val="en-US" w:eastAsia="zh-CN"/>
        </w:rPr>
        <w:t>市妇幼保健院</w:t>
      </w:r>
    </w:p>
    <w:p w14:paraId="62647AF8">
      <w:pPr>
        <w:numPr>
          <w:ilvl w:val="0"/>
          <w:numId w:val="0"/>
        </w:numPr>
        <w:ind w:firstLine="5520" w:firstLineChars="2300"/>
        <w:jc w:val="both"/>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bookmarkEnd w:id="13"/>
      <w:bookmarkEnd w:id="14"/>
      <w:bookmarkEnd w:id="15"/>
      <w:bookmarkEnd w:id="16"/>
    </w:p>
    <w:p w14:paraId="52396AB6">
      <w:pPr>
        <w:pStyle w:val="13"/>
        <w:rPr>
          <w:rFonts w:ascii="宋体" w:hAnsi="宋体" w:cs="宋体"/>
        </w:rPr>
      </w:pPr>
    </w:p>
    <w:p w14:paraId="573FC9C0">
      <w:pPr>
        <w:pStyle w:val="13"/>
        <w:rPr>
          <w:rFonts w:ascii="宋体" w:hAnsi="宋体" w:cs="宋体"/>
        </w:rPr>
      </w:pPr>
    </w:p>
    <w:p w14:paraId="2752A257">
      <w:pPr>
        <w:pStyle w:val="13"/>
        <w:rPr>
          <w:rFonts w:hint="eastAsia" w:ascii="宋体" w:hAnsi="宋体" w:cs="宋体"/>
        </w:rPr>
      </w:pPr>
    </w:p>
    <w:p w14:paraId="44E4CFA1">
      <w:pPr>
        <w:pStyle w:val="13"/>
        <w:rPr>
          <w:rFonts w:hint="eastAsia" w:ascii="宋体" w:hAnsi="宋体" w:cs="宋体"/>
        </w:rPr>
      </w:pPr>
    </w:p>
    <w:p w14:paraId="76051C7B">
      <w:pPr>
        <w:pStyle w:val="13"/>
        <w:rPr>
          <w:rFonts w:hint="eastAsia" w:ascii="宋体" w:hAnsi="宋体" w:cs="宋体"/>
        </w:rPr>
      </w:pPr>
    </w:p>
    <w:p w14:paraId="07030322">
      <w:pPr>
        <w:pStyle w:val="13"/>
        <w:rPr>
          <w:rFonts w:hint="eastAsia" w:ascii="宋体" w:hAnsi="宋体" w:cs="宋体"/>
        </w:rPr>
      </w:pPr>
    </w:p>
    <w:p w14:paraId="2EFCA927">
      <w:pPr>
        <w:pStyle w:val="13"/>
        <w:rPr>
          <w:rFonts w:hint="eastAsia" w:ascii="宋体" w:hAnsi="宋体" w:cs="宋体"/>
        </w:rPr>
      </w:pPr>
    </w:p>
    <w:p w14:paraId="7A173BAB">
      <w:pPr>
        <w:pStyle w:val="13"/>
        <w:rPr>
          <w:rFonts w:hint="eastAsia" w:ascii="宋体" w:hAnsi="宋体" w:cs="宋体"/>
        </w:rPr>
      </w:pPr>
    </w:p>
    <w:p w14:paraId="0664996F">
      <w:pPr>
        <w:pStyle w:val="13"/>
        <w:rPr>
          <w:rFonts w:hint="eastAsia" w:ascii="宋体" w:hAnsi="宋体" w:cs="宋体"/>
        </w:rPr>
      </w:pPr>
    </w:p>
    <w:p w14:paraId="16255A42">
      <w:pPr>
        <w:pStyle w:val="13"/>
        <w:rPr>
          <w:rFonts w:hint="eastAsia" w:ascii="宋体" w:hAnsi="宋体" w:cs="宋体"/>
        </w:rPr>
      </w:pPr>
    </w:p>
    <w:p w14:paraId="2537297F">
      <w:pPr>
        <w:pStyle w:val="13"/>
        <w:rPr>
          <w:rFonts w:hint="eastAsia" w:ascii="宋体" w:hAnsi="宋体" w:cs="宋体"/>
        </w:rPr>
      </w:pPr>
    </w:p>
    <w:p w14:paraId="45D3DEC2">
      <w:pPr>
        <w:pStyle w:val="13"/>
        <w:rPr>
          <w:rFonts w:hint="eastAsia" w:ascii="宋体" w:hAnsi="宋体" w:cs="宋体"/>
        </w:rPr>
      </w:pPr>
    </w:p>
    <w:p w14:paraId="6A36B64F">
      <w:pPr>
        <w:rPr>
          <w:rFonts w:hint="eastAsia" w:ascii="宋体" w:hAnsi="宋体" w:cs="宋体"/>
        </w:rPr>
      </w:pPr>
    </w:p>
    <w:p w14:paraId="171B9AF6">
      <w:pPr>
        <w:pStyle w:val="4"/>
        <w:rPr>
          <w:rFonts w:hint="eastAsia" w:ascii="宋体" w:hAnsi="宋体" w:cs="宋体"/>
        </w:rPr>
      </w:pPr>
    </w:p>
    <w:p w14:paraId="51BC9A41">
      <w:pPr>
        <w:rPr>
          <w:rFonts w:hint="eastAsia" w:ascii="宋体" w:hAnsi="宋体" w:cs="宋体"/>
        </w:rPr>
      </w:pPr>
    </w:p>
    <w:p w14:paraId="389D3F5D">
      <w:pPr>
        <w:pStyle w:val="4"/>
        <w:rPr>
          <w:rFonts w:hint="eastAsia"/>
        </w:rPr>
      </w:pPr>
    </w:p>
    <w:p w14:paraId="1FCCFF3F">
      <w:pPr>
        <w:rPr>
          <w:rFonts w:hint="eastAsia"/>
        </w:rPr>
      </w:pPr>
    </w:p>
    <w:p w14:paraId="1E5C3949">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0CA0D30E">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1AFB30D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147F5A23">
      <w:pPr>
        <w:pStyle w:val="7"/>
        <w:adjustRightInd w:val="0"/>
        <w:snapToGrid w:val="0"/>
        <w:spacing w:line="500" w:lineRule="exact"/>
        <w:rPr>
          <w:rFonts w:hAnsi="宋体"/>
          <w:b/>
          <w:sz w:val="24"/>
          <w:szCs w:val="24"/>
        </w:rPr>
      </w:pPr>
      <w:r>
        <w:rPr>
          <w:rFonts w:hint="eastAsia" w:hAnsi="宋体"/>
          <w:b/>
          <w:sz w:val="24"/>
          <w:szCs w:val="24"/>
        </w:rPr>
        <w:t>1．适用范围</w:t>
      </w:r>
    </w:p>
    <w:p w14:paraId="1BF61441">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2A7DBD49">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2BCDACD9">
      <w:pPr>
        <w:spacing w:line="500" w:lineRule="exact"/>
        <w:rPr>
          <w:rStyle w:val="19"/>
          <w:rFonts w:ascii="宋体" w:hAnsi="宋体" w:cs="宋体"/>
          <w:sz w:val="24"/>
          <w:szCs w:val="24"/>
        </w:rPr>
      </w:pPr>
      <w:r>
        <w:rPr>
          <w:rFonts w:hint="eastAsia" w:ascii="宋体" w:hAnsi="宋体" w:cs="宋体"/>
          <w:b/>
          <w:bCs/>
          <w:sz w:val="24"/>
          <w:szCs w:val="24"/>
        </w:rPr>
        <w:t xml:space="preserve">2. </w:t>
      </w:r>
      <w:r>
        <w:rPr>
          <w:rStyle w:val="19"/>
          <w:rFonts w:hint="eastAsia" w:ascii="宋体" w:hAnsi="宋体" w:cs="宋体"/>
          <w:sz w:val="24"/>
          <w:szCs w:val="24"/>
        </w:rPr>
        <w:t>定义</w:t>
      </w:r>
    </w:p>
    <w:p w14:paraId="0795478A">
      <w:pPr>
        <w:spacing w:line="500" w:lineRule="exact"/>
        <w:rPr>
          <w:rFonts w:ascii="宋体" w:hAnsi="宋体" w:cs="宋体"/>
          <w:bCs/>
          <w:sz w:val="24"/>
        </w:rPr>
      </w:pPr>
      <w:r>
        <w:rPr>
          <w:rFonts w:hint="eastAsia" w:ascii="宋体" w:hAnsi="宋体" w:cs="宋体"/>
          <w:bCs/>
          <w:sz w:val="24"/>
        </w:rPr>
        <w:t>2.1“采购人”是指：</w:t>
      </w:r>
      <w:r>
        <w:rPr>
          <w:rFonts w:hint="eastAsia" w:ascii="宋体" w:hAnsi="宋体" w:cs="宋体"/>
          <w:bCs/>
          <w:sz w:val="24"/>
          <w:lang w:eastAsia="zh-CN"/>
        </w:rPr>
        <w:t>黄石</w:t>
      </w:r>
      <w:r>
        <w:rPr>
          <w:rFonts w:hint="eastAsia" w:ascii="宋体" w:hAnsi="宋体" w:cs="宋体"/>
          <w:bCs/>
          <w:sz w:val="24"/>
        </w:rPr>
        <w:t>市</w:t>
      </w:r>
      <w:r>
        <w:rPr>
          <w:rFonts w:hint="eastAsia" w:ascii="宋体" w:hAnsi="宋体" w:cs="宋体"/>
          <w:bCs/>
          <w:sz w:val="24"/>
          <w:lang w:eastAsia="zh-CN"/>
        </w:rPr>
        <w:t>市妇幼保健院</w:t>
      </w:r>
      <w:r>
        <w:rPr>
          <w:rFonts w:hint="eastAsia" w:ascii="宋体" w:hAnsi="宋体" w:cs="宋体"/>
          <w:bCs/>
          <w:sz w:val="24"/>
        </w:rPr>
        <w:t xml:space="preserve">医院。             </w:t>
      </w:r>
    </w:p>
    <w:p w14:paraId="4F220E70">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726EFD0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1A673C07">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2B09E32E">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9"/>
          <w:rFonts w:hint="eastAsia" w:ascii="宋体" w:hAnsi="宋体" w:cs="宋体"/>
          <w:sz w:val="24"/>
          <w:szCs w:val="24"/>
        </w:rPr>
        <w:t>磋商费用</w:t>
      </w:r>
    </w:p>
    <w:p w14:paraId="1843F72D">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587E834C">
      <w:pPr>
        <w:pStyle w:val="7"/>
        <w:adjustRightInd w:val="0"/>
        <w:snapToGrid w:val="0"/>
        <w:spacing w:line="500" w:lineRule="exact"/>
        <w:rPr>
          <w:rFonts w:ascii="Cambria" w:hAnsi="宋体" w:cs="宋体"/>
          <w:b/>
          <w:bCs/>
          <w:kern w:val="28"/>
          <w:sz w:val="24"/>
          <w:szCs w:val="24"/>
        </w:rPr>
      </w:pPr>
      <w:r>
        <w:rPr>
          <w:rStyle w:val="19"/>
          <w:rFonts w:hint="eastAsia" w:hAnsi="宋体" w:cs="宋体"/>
          <w:sz w:val="24"/>
          <w:szCs w:val="24"/>
        </w:rPr>
        <w:t>二、磋商文件</w:t>
      </w:r>
      <w:bookmarkEnd w:id="23"/>
      <w:r>
        <w:rPr>
          <w:rStyle w:val="19"/>
          <w:rFonts w:hint="eastAsia" w:hAnsi="宋体" w:cs="宋体"/>
          <w:sz w:val="24"/>
          <w:szCs w:val="24"/>
        </w:rPr>
        <w:t>的澄清与修改</w:t>
      </w:r>
    </w:p>
    <w:p w14:paraId="0781ECA8">
      <w:pPr>
        <w:pStyle w:val="7"/>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5558CD21">
      <w:pPr>
        <w:pStyle w:val="7"/>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068CE301">
      <w:pPr>
        <w:pStyle w:val="7"/>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7C6D2DF">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1AECD0C1">
      <w:pPr>
        <w:pStyle w:val="7"/>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2271E915">
      <w:pPr>
        <w:spacing w:line="500" w:lineRule="exact"/>
        <w:rPr>
          <w:rStyle w:val="19"/>
          <w:rFonts w:ascii="宋体" w:hAnsi="宋体" w:cs="宋体"/>
          <w:sz w:val="24"/>
          <w:szCs w:val="24"/>
        </w:rPr>
      </w:pPr>
      <w:bookmarkStart w:id="24" w:name="_Toc528494278"/>
      <w:r>
        <w:rPr>
          <w:rStyle w:val="19"/>
          <w:rFonts w:hint="eastAsia" w:ascii="宋体" w:hAnsi="宋体" w:cs="宋体"/>
          <w:sz w:val="24"/>
          <w:szCs w:val="24"/>
        </w:rPr>
        <w:t>三、竞争性磋商响应文件</w:t>
      </w:r>
      <w:bookmarkEnd w:id="24"/>
    </w:p>
    <w:p w14:paraId="615F9C98">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9"/>
          <w:rFonts w:hint="eastAsia" w:ascii="宋体" w:hAnsi="宋体" w:cs="宋体"/>
          <w:sz w:val="24"/>
          <w:szCs w:val="24"/>
        </w:rPr>
        <w:t>磋商响应文件的编制</w:t>
      </w:r>
    </w:p>
    <w:p w14:paraId="4B39307E">
      <w:pPr>
        <w:spacing w:line="500" w:lineRule="exact"/>
        <w:ind w:firstLine="480" w:firstLineChars="200"/>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6EF57B0C">
      <w:pPr>
        <w:spacing w:line="500" w:lineRule="exact"/>
        <w:ind w:firstLine="480" w:firstLineChars="200"/>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1EA01F9E">
      <w:pPr>
        <w:spacing w:line="500" w:lineRule="exact"/>
        <w:ind w:firstLine="480" w:firstLineChars="200"/>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571E7459">
      <w:pPr>
        <w:spacing w:line="500" w:lineRule="exact"/>
        <w:ind w:firstLine="480" w:firstLineChars="200"/>
        <w:rPr>
          <w:rFonts w:ascii="宋体" w:hAnsi="宋体" w:cs="宋体"/>
          <w:sz w:val="24"/>
        </w:rPr>
      </w:pPr>
      <w:r>
        <w:rPr>
          <w:rFonts w:hint="eastAsia" w:ascii="宋体" w:hAnsi="宋体" w:cs="宋体"/>
          <w:sz w:val="24"/>
        </w:rPr>
        <w:t>1.4供应商编制的竞争性磋商响应件应包括但不少于下列内容：</w:t>
      </w:r>
    </w:p>
    <w:p w14:paraId="2D829C41">
      <w:pPr>
        <w:widowControl/>
        <w:spacing w:line="500" w:lineRule="exact"/>
        <w:ind w:firstLine="240" w:firstLineChars="100"/>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14:paraId="4F099D2B">
      <w:pPr>
        <w:widowControl/>
        <w:spacing w:line="500" w:lineRule="exact"/>
        <w:ind w:firstLine="240" w:firstLineChars="100"/>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14:paraId="334AD82D">
      <w:pPr>
        <w:widowControl/>
        <w:spacing w:line="500" w:lineRule="exact"/>
        <w:ind w:firstLine="240" w:firstLineChars="100"/>
        <w:jc w:val="left"/>
        <w:rPr>
          <w:rFonts w:ascii="宋体" w:hAnsi="宋体" w:cs="宋体"/>
          <w:sz w:val="24"/>
        </w:rPr>
      </w:pPr>
      <w:r>
        <w:rPr>
          <w:rFonts w:hint="eastAsia" w:ascii="宋体" w:hAnsi="宋体" w:cs="宋体"/>
          <w:sz w:val="24"/>
        </w:rPr>
        <w:t>（3）磋商响应书。</w:t>
      </w:r>
    </w:p>
    <w:p w14:paraId="0E238375">
      <w:pPr>
        <w:widowControl/>
        <w:spacing w:line="500" w:lineRule="exact"/>
        <w:ind w:firstLine="240" w:firstLineChars="100"/>
        <w:jc w:val="left"/>
        <w:rPr>
          <w:rFonts w:ascii="宋体" w:hAnsi="宋体" w:cs="宋体"/>
          <w:sz w:val="24"/>
        </w:rPr>
      </w:pPr>
      <w:r>
        <w:rPr>
          <w:rFonts w:hint="eastAsia" w:ascii="宋体" w:hAnsi="宋体" w:cs="宋体"/>
          <w:sz w:val="24"/>
        </w:rPr>
        <w:t>（4）磋商报价表（首次报价）。</w:t>
      </w:r>
    </w:p>
    <w:p w14:paraId="6517C3AE">
      <w:pPr>
        <w:widowControl/>
        <w:spacing w:line="500" w:lineRule="exact"/>
        <w:ind w:firstLine="240" w:firstLineChars="100"/>
        <w:jc w:val="left"/>
        <w:rPr>
          <w:rFonts w:ascii="宋体" w:hAnsi="宋体" w:cs="宋体"/>
          <w:sz w:val="24"/>
        </w:rPr>
      </w:pPr>
      <w:r>
        <w:rPr>
          <w:rFonts w:hint="eastAsia" w:ascii="宋体" w:hAnsi="宋体" w:cs="宋体"/>
          <w:sz w:val="24"/>
        </w:rPr>
        <w:t>（5）技术响应、偏离说明表。</w:t>
      </w:r>
    </w:p>
    <w:p w14:paraId="7B559BF9">
      <w:pPr>
        <w:widowControl/>
        <w:spacing w:line="500" w:lineRule="exact"/>
        <w:ind w:firstLine="240" w:firstLineChars="100"/>
        <w:jc w:val="left"/>
        <w:rPr>
          <w:rFonts w:ascii="宋体" w:hAnsi="宋体" w:cs="宋体"/>
          <w:sz w:val="24"/>
        </w:rPr>
      </w:pPr>
      <w:r>
        <w:rPr>
          <w:rFonts w:hint="eastAsia" w:ascii="宋体" w:hAnsi="宋体" w:cs="宋体"/>
          <w:sz w:val="24"/>
        </w:rPr>
        <w:t>（6）商务响应、偏离说明表。</w:t>
      </w:r>
    </w:p>
    <w:p w14:paraId="139EE7CD">
      <w:pPr>
        <w:spacing w:line="500" w:lineRule="exact"/>
        <w:ind w:firstLine="240" w:firstLineChars="100"/>
        <w:rPr>
          <w:rFonts w:ascii="宋体" w:hAnsi="宋体" w:cs="宋体"/>
          <w:kern w:val="0"/>
          <w:sz w:val="24"/>
        </w:rPr>
      </w:pPr>
      <w:r>
        <w:rPr>
          <w:rFonts w:hint="eastAsia" w:ascii="宋体" w:hAnsi="宋体" w:cs="宋体"/>
          <w:sz w:val="24"/>
        </w:rPr>
        <w:t>（7）磋商供应商认为需要提供的其他相关资料。</w:t>
      </w:r>
    </w:p>
    <w:p w14:paraId="222EF6A2">
      <w:pPr>
        <w:spacing w:line="500" w:lineRule="exact"/>
        <w:ind w:firstLine="480" w:firstLineChars="200"/>
        <w:rPr>
          <w:rFonts w:ascii="宋体" w:hAnsi="宋体" w:cs="宋体"/>
          <w:sz w:val="24"/>
        </w:rPr>
      </w:pPr>
      <w:r>
        <w:rPr>
          <w:rFonts w:hint="eastAsia" w:ascii="宋体" w:hAnsi="宋体" w:cs="宋体"/>
          <w:sz w:val="24"/>
        </w:rPr>
        <w:t>1.5</w:t>
      </w:r>
      <w:r>
        <w:rPr>
          <w:rFonts w:hint="eastAsia"/>
          <w:bCs/>
          <w:sz w:val="24"/>
          <w:szCs w:val="24"/>
        </w:rPr>
        <w:t>计量单位</w:t>
      </w:r>
    </w:p>
    <w:p w14:paraId="63B22443">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723579E4">
      <w:pPr>
        <w:spacing w:line="500" w:lineRule="exact"/>
        <w:rPr>
          <w:rStyle w:val="19"/>
          <w:rFonts w:ascii="宋体" w:hAnsi="宋体" w:cs="宋体"/>
          <w:sz w:val="24"/>
          <w:szCs w:val="24"/>
        </w:rPr>
      </w:pPr>
      <w:bookmarkStart w:id="25" w:name="_Toc528493165"/>
      <w:bookmarkStart w:id="26" w:name="_Toc528494280"/>
      <w:bookmarkStart w:id="27" w:name="_Toc528493084"/>
      <w:bookmarkStart w:id="28" w:name="_Toc528493577"/>
      <w:bookmarkStart w:id="29" w:name="_Toc528493132"/>
      <w:r>
        <w:rPr>
          <w:rStyle w:val="19"/>
          <w:rFonts w:hint="eastAsia" w:ascii="宋体" w:hAnsi="宋体" w:cs="宋体"/>
          <w:sz w:val="24"/>
          <w:szCs w:val="24"/>
        </w:rPr>
        <w:t>2．磋商报价要求</w:t>
      </w:r>
      <w:bookmarkEnd w:id="25"/>
      <w:bookmarkEnd w:id="26"/>
      <w:bookmarkEnd w:id="27"/>
      <w:bookmarkEnd w:id="28"/>
      <w:bookmarkEnd w:id="29"/>
    </w:p>
    <w:p w14:paraId="703DBAC0">
      <w:pPr>
        <w:spacing w:line="500" w:lineRule="exact"/>
        <w:ind w:firstLine="480" w:firstLineChars="200"/>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067D3883">
      <w:pPr>
        <w:spacing w:line="500" w:lineRule="exact"/>
        <w:ind w:firstLine="480" w:firstLineChars="200"/>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4D8D231">
      <w:pPr>
        <w:spacing w:line="500" w:lineRule="exact"/>
        <w:ind w:firstLine="480" w:firstLineChars="200"/>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5DB8F51F">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194A56F7">
      <w:pPr>
        <w:spacing w:line="500" w:lineRule="exact"/>
        <w:ind w:firstLine="480" w:firstLineChars="200"/>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14:paraId="039660B6">
      <w:pPr>
        <w:spacing w:line="500" w:lineRule="exact"/>
        <w:ind w:firstLine="480" w:firstLineChars="200"/>
        <w:rPr>
          <w:rFonts w:ascii="宋体" w:hAnsi="宋体" w:cs="宋体"/>
          <w:bCs/>
          <w:sz w:val="24"/>
          <w:szCs w:val="22"/>
        </w:rPr>
      </w:pPr>
      <w:r>
        <w:rPr>
          <w:rFonts w:hint="eastAsia" w:ascii="宋体" w:hAnsi="宋体" w:cs="宋体"/>
          <w:bCs/>
          <w:sz w:val="24"/>
          <w:szCs w:val="22"/>
        </w:rPr>
        <w:t>3.</w:t>
      </w:r>
      <w:r>
        <w:rPr>
          <w:rFonts w:hint="eastAsia" w:ascii="宋体" w:hAnsi="宋体" w:cs="宋体"/>
          <w:bCs/>
          <w:sz w:val="24"/>
          <w:szCs w:val="22"/>
          <w:lang w:val="en-US" w:eastAsia="zh-CN"/>
        </w:rPr>
        <w:t>2</w:t>
      </w:r>
      <w:r>
        <w:rPr>
          <w:rFonts w:hint="eastAsia" w:ascii="宋体" w:hAnsi="宋体" w:cs="宋体"/>
          <w:bCs/>
          <w:sz w:val="24"/>
          <w:szCs w:val="22"/>
        </w:rPr>
        <w:t>竞争性磋商响应文件的密封袋上应写明竞争性磋商项目名称及磋商供应商名称并加盖公章。</w:t>
      </w:r>
    </w:p>
    <w:p w14:paraId="70260D1D">
      <w:pPr>
        <w:widowControl/>
        <w:spacing w:line="360" w:lineRule="auto"/>
        <w:ind w:firstLine="480" w:firstLineChars="200"/>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14:paraId="11F41C2B">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332610D4">
      <w:pPr>
        <w:spacing w:line="500" w:lineRule="exact"/>
        <w:ind w:firstLine="480" w:firstLineChars="200"/>
        <w:rPr>
          <w:rFonts w:ascii="宋体" w:hAnsi="宋体" w:cs="宋体"/>
          <w:bCs/>
          <w:sz w:val="24"/>
        </w:rPr>
      </w:pPr>
      <w:r>
        <w:rPr>
          <w:rFonts w:hint="eastAsia" w:ascii="宋体" w:hAnsi="宋体" w:cs="宋体"/>
          <w:bCs/>
          <w:sz w:val="24"/>
        </w:rPr>
        <w:t>4.1所有竞争性磋商响应文件应按规定时间，由磋商代表递交到规定的地点。</w:t>
      </w:r>
    </w:p>
    <w:p w14:paraId="2663B863">
      <w:pPr>
        <w:spacing w:line="500" w:lineRule="exact"/>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58DD94D3">
      <w:pPr>
        <w:spacing w:line="500" w:lineRule="exact"/>
        <w:ind w:firstLine="480" w:firstLineChars="200"/>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154EABC3">
      <w:pPr>
        <w:spacing w:line="500" w:lineRule="exact"/>
        <w:ind w:firstLine="480" w:firstLineChars="200"/>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749D82DE">
      <w:pPr>
        <w:autoSpaceDE w:val="0"/>
        <w:autoSpaceDN w:val="0"/>
        <w:adjustRightInd w:val="0"/>
        <w:snapToGrid w:val="0"/>
        <w:spacing w:before="3" w:line="500" w:lineRule="exact"/>
        <w:ind w:right="32" w:firstLine="480" w:firstLineChars="200"/>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56BF49A7">
      <w:pPr>
        <w:pStyle w:val="7"/>
        <w:adjustRightInd w:val="0"/>
        <w:snapToGrid w:val="0"/>
        <w:spacing w:line="500" w:lineRule="exact"/>
        <w:ind w:right="32" w:firstLine="480" w:firstLineChars="200"/>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7DFF25B">
      <w:pPr>
        <w:pStyle w:val="7"/>
        <w:adjustRightInd w:val="0"/>
        <w:snapToGrid w:val="0"/>
        <w:spacing w:line="500" w:lineRule="exact"/>
        <w:ind w:right="32" w:firstLine="480" w:firstLineChars="200"/>
        <w:rPr>
          <w:rFonts w:hAnsi="宋体" w:cs="宋体"/>
          <w:sz w:val="24"/>
          <w:szCs w:val="24"/>
        </w:rPr>
      </w:pPr>
      <w:r>
        <w:rPr>
          <w:rFonts w:hint="eastAsia" w:hAnsi="宋体" w:cs="宋体"/>
          <w:sz w:val="24"/>
          <w:szCs w:val="24"/>
        </w:rPr>
        <w:t>4.7供应商所提交的响应文件在磋商结束后，无论成交与否都不予退还。</w:t>
      </w:r>
    </w:p>
    <w:p w14:paraId="51C863D9">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9"/>
          <w:rFonts w:hint="eastAsia" w:ascii="宋体" w:hAnsi="宋体" w:cs="宋体"/>
          <w:sz w:val="24"/>
          <w:szCs w:val="24"/>
        </w:rPr>
        <w:t>磋商有效期</w:t>
      </w:r>
    </w:p>
    <w:p w14:paraId="4E3ACA61">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1AB7BB56">
      <w:pPr>
        <w:autoSpaceDE w:val="0"/>
        <w:autoSpaceDN w:val="0"/>
        <w:adjustRightInd w:val="0"/>
        <w:snapToGrid w:val="0"/>
        <w:spacing w:line="500" w:lineRule="exact"/>
        <w:ind w:right="32"/>
        <w:rPr>
          <w:rFonts w:hint="eastAsia" w:ascii="宋体" w:hAnsi="宋体" w:eastAsia="宋体" w:cs="宋体"/>
          <w:b/>
          <w:bCs/>
          <w:sz w:val="24"/>
          <w:szCs w:val="24"/>
          <w:lang w:eastAsia="zh-CN"/>
        </w:rPr>
      </w:pPr>
      <w:r>
        <w:rPr>
          <w:rFonts w:hint="eastAsia" w:ascii="宋体" w:hAnsi="宋体" w:cs="宋体"/>
          <w:b/>
          <w:bCs/>
          <w:sz w:val="24"/>
          <w:szCs w:val="24"/>
        </w:rPr>
        <w:t>五、磋商</w:t>
      </w:r>
      <w:r>
        <w:rPr>
          <w:rFonts w:hint="eastAsia" w:ascii="宋体" w:hAnsi="宋体" w:cs="宋体"/>
          <w:b/>
          <w:bCs/>
          <w:sz w:val="24"/>
          <w:szCs w:val="24"/>
          <w:lang w:eastAsia="zh-CN"/>
        </w:rPr>
        <w:t>程序</w:t>
      </w:r>
    </w:p>
    <w:p w14:paraId="685741B4">
      <w:pPr>
        <w:autoSpaceDE w:val="0"/>
        <w:autoSpaceDN w:val="0"/>
        <w:adjustRightInd w:val="0"/>
        <w:snapToGrid w:val="0"/>
        <w:spacing w:line="500" w:lineRule="exact"/>
        <w:ind w:right="32" w:firstLine="480" w:firstLineChars="200"/>
        <w:rPr>
          <w:rFonts w:hint="eastAsia" w:ascii="宋体" w:hAnsi="宋体" w:cs="宋体"/>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磋商小组依照有关法规组建。磋商小组成员由3人单数组成，评标专家由</w:t>
      </w:r>
      <w:r>
        <w:rPr>
          <w:rFonts w:hint="eastAsia" w:ascii="宋体" w:hAnsi="宋体" w:cs="宋体"/>
          <w:kern w:val="0"/>
          <w:sz w:val="24"/>
          <w:lang w:eastAsia="zh-CN"/>
        </w:rPr>
        <w:t>招标办</w:t>
      </w:r>
      <w:r>
        <w:rPr>
          <w:rFonts w:hint="eastAsia" w:ascii="宋体" w:hAnsi="宋体" w:cs="宋体"/>
          <w:kern w:val="0"/>
          <w:sz w:val="24"/>
        </w:rPr>
        <w:t>和医院纪检监察部门从集团和医院“医疗专业类”和“后勤保障类”评标专家库内随机抽取。</w:t>
      </w:r>
    </w:p>
    <w:p w14:paraId="67554591">
      <w:pPr>
        <w:autoSpaceDE w:val="0"/>
        <w:autoSpaceDN w:val="0"/>
        <w:adjustRightInd w:val="0"/>
        <w:snapToGrid w:val="0"/>
        <w:spacing w:line="500" w:lineRule="exact"/>
        <w:ind w:right="32" w:firstLine="480" w:firstLineChars="200"/>
        <w:rPr>
          <w:rFonts w:ascii="宋体" w:hAnsi="宋体" w:cs="宋体"/>
          <w:bCs/>
          <w:kern w:val="0"/>
          <w:sz w:val="24"/>
        </w:rPr>
      </w:pPr>
      <w:r>
        <w:rPr>
          <w:rFonts w:hint="eastAsia" w:ascii="宋体" w:hAnsi="宋体" w:cs="宋体"/>
          <w:bCs/>
          <w:kern w:val="0"/>
          <w:sz w:val="24"/>
        </w:rPr>
        <w:t>2.磋商小组负责对供应商进行</w:t>
      </w:r>
      <w:r>
        <w:rPr>
          <w:rFonts w:hint="eastAsia" w:ascii="宋体" w:hAnsi="宋体" w:cs="宋体"/>
          <w:bCs/>
          <w:kern w:val="0"/>
          <w:sz w:val="24"/>
          <w:lang w:eastAsia="zh-CN"/>
        </w:rPr>
        <w:t>资格性审查</w:t>
      </w:r>
      <w:r>
        <w:rPr>
          <w:rFonts w:hint="eastAsia" w:ascii="宋体" w:hAnsi="宋体" w:cs="宋体"/>
          <w:bCs/>
          <w:kern w:val="0"/>
          <w:sz w:val="24"/>
        </w:rPr>
        <w:t>。</w:t>
      </w:r>
    </w:p>
    <w:p w14:paraId="54C7DD85">
      <w:pPr>
        <w:autoSpaceDE w:val="0"/>
        <w:autoSpaceDN w:val="0"/>
        <w:adjustRightInd w:val="0"/>
        <w:snapToGrid w:val="0"/>
        <w:spacing w:line="500" w:lineRule="exact"/>
        <w:ind w:right="32" w:firstLine="480" w:firstLineChars="200"/>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w:t>
      </w:r>
      <w:r>
        <w:rPr>
          <w:rFonts w:hint="eastAsia" w:ascii="宋体" w:hAnsi="宋体" w:cs="宋体"/>
          <w:bCs/>
          <w:sz w:val="24"/>
          <w:lang w:eastAsia="zh-CN"/>
        </w:rPr>
        <w:t>资格性</w:t>
      </w:r>
      <w:r>
        <w:rPr>
          <w:rFonts w:hint="eastAsia" w:ascii="宋体" w:hAnsi="宋体" w:cs="宋体"/>
          <w:bCs/>
          <w:sz w:val="24"/>
        </w:rPr>
        <w:t>审查表审查各供应商是否符合磋商资格要求。符合要求的供应商进入磋商环节。</w:t>
      </w:r>
    </w:p>
    <w:p w14:paraId="16B62B2A">
      <w:pPr>
        <w:autoSpaceDE w:val="0"/>
        <w:autoSpaceDN w:val="0"/>
        <w:adjustRightInd w:val="0"/>
        <w:snapToGrid w:val="0"/>
        <w:spacing w:line="500" w:lineRule="exact"/>
        <w:ind w:right="32" w:firstLine="480" w:firstLineChars="200"/>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7A044B78">
      <w:pPr>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525C22E1">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0AB23DBF">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332C1319">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1A69E964">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1617B93A">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5643573E">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238EA355">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12.最终报价</w:t>
      </w:r>
    </w:p>
    <w:p w14:paraId="70F51705">
      <w:pPr>
        <w:autoSpaceDE w:val="0"/>
        <w:autoSpaceDN w:val="0"/>
        <w:adjustRightInd w:val="0"/>
        <w:snapToGrid w:val="0"/>
        <w:spacing w:line="500" w:lineRule="exact"/>
        <w:ind w:right="32" w:firstLine="480" w:firstLineChars="200"/>
        <w:rPr>
          <w:rFonts w:ascii="宋体" w:hAnsi="宋体" w:cs="宋体"/>
          <w:bCs/>
          <w:sz w:val="24"/>
        </w:rPr>
      </w:pPr>
      <w:r>
        <w:rPr>
          <w:rFonts w:hint="eastAsia" w:ascii="宋体" w:hAnsi="宋体" w:cs="宋体"/>
          <w:bCs/>
          <w:sz w:val="24"/>
        </w:rPr>
        <w:t>12.1符合条件的响应供应商作最后报价。</w:t>
      </w:r>
    </w:p>
    <w:p w14:paraId="35A8A8F8">
      <w:pPr>
        <w:spacing w:line="500" w:lineRule="exact"/>
        <w:ind w:firstLine="480" w:firstLineChars="200"/>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0B73B2B7">
      <w:pPr>
        <w:spacing w:line="500" w:lineRule="exact"/>
        <w:ind w:firstLine="480" w:firstLineChars="200"/>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6D7AC553">
      <w:pPr>
        <w:spacing w:line="500" w:lineRule="exact"/>
        <w:ind w:firstLine="480" w:firstLineChars="200"/>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5A326336">
      <w:pPr>
        <w:spacing w:line="500" w:lineRule="exact"/>
        <w:ind w:firstLine="480" w:firstLineChars="200"/>
        <w:rPr>
          <w:rFonts w:hint="eastAsia" w:ascii="宋体" w:hAnsi="宋体" w:cs="宋体"/>
          <w:bCs/>
          <w:sz w:val="24"/>
        </w:rPr>
      </w:pPr>
      <w:r>
        <w:rPr>
          <w:rFonts w:hint="eastAsia" w:ascii="宋体" w:hAnsi="宋体" w:cs="宋体"/>
          <w:bCs/>
          <w:sz w:val="24"/>
        </w:rPr>
        <w:t>12.5最终报价是供应商响应文件的有效组成部分。</w:t>
      </w:r>
    </w:p>
    <w:p w14:paraId="14A26793">
      <w:pPr>
        <w:pStyle w:val="4"/>
        <w:rPr>
          <w:rFonts w:hint="default" w:ascii="宋体" w:hAnsi="宋体" w:eastAsia="宋体" w:cs="宋体"/>
          <w:bCs/>
          <w:sz w:val="24"/>
          <w:lang w:val="en-US" w:eastAsia="zh-CN"/>
        </w:rPr>
      </w:pPr>
      <w:r>
        <w:rPr>
          <w:rFonts w:hint="eastAsia" w:cs="宋体"/>
          <w:bCs/>
          <w:sz w:val="24"/>
          <w:lang w:val="en-US" w:eastAsia="zh-CN"/>
        </w:rPr>
        <w:t xml:space="preserve">  </w:t>
      </w:r>
      <w:r>
        <w:rPr>
          <w:rFonts w:hint="eastAsia" w:cs="宋体"/>
          <w:b/>
          <w:bCs w:val="0"/>
          <w:sz w:val="24"/>
          <w:lang w:val="en-US" w:eastAsia="zh-CN"/>
        </w:rPr>
        <w:t xml:space="preserve"> </w:t>
      </w:r>
      <w:r>
        <w:rPr>
          <w:rFonts w:hint="eastAsia" w:ascii="宋体" w:hAnsi="宋体" w:eastAsia="宋体" w:cs="宋体"/>
          <w:b/>
          <w:bCs w:val="0"/>
          <w:color w:val="auto"/>
          <w:kern w:val="2"/>
          <w:sz w:val="24"/>
          <w:szCs w:val="20"/>
          <w:lang w:val="en-US" w:eastAsia="zh-CN" w:bidi="ar-SA"/>
        </w:rPr>
        <w:t xml:space="preserve"> 13</w:t>
      </w:r>
      <w:r>
        <w:rPr>
          <w:rFonts w:hint="eastAsia" w:cs="宋体"/>
          <w:b/>
          <w:bCs w:val="0"/>
          <w:color w:val="auto"/>
          <w:kern w:val="2"/>
          <w:sz w:val="24"/>
          <w:szCs w:val="20"/>
          <w:lang w:val="en-US" w:eastAsia="zh-CN" w:bidi="ar-SA"/>
        </w:rPr>
        <w:t xml:space="preserve"> </w:t>
      </w:r>
      <w:r>
        <w:rPr>
          <w:rFonts w:hint="eastAsia" w:ascii="宋体" w:hAnsi="宋体" w:eastAsia="宋体" w:cs="宋体"/>
          <w:b/>
          <w:bCs w:val="0"/>
          <w:color w:val="auto"/>
          <w:kern w:val="2"/>
          <w:sz w:val="24"/>
          <w:szCs w:val="20"/>
          <w:lang w:val="en-US" w:eastAsia="zh-CN" w:bidi="ar-SA"/>
        </w:rPr>
        <w:t>资格审查内容及对应资料</w:t>
      </w:r>
      <w:r>
        <w:rPr>
          <w:rFonts w:hint="eastAsia" w:cs="宋体"/>
          <w:b/>
          <w:bCs w:val="0"/>
          <w:color w:val="auto"/>
          <w:kern w:val="2"/>
          <w:sz w:val="24"/>
          <w:szCs w:val="20"/>
          <w:lang w:val="en-US" w:eastAsia="zh-CN" w:bidi="ar-SA"/>
        </w:rPr>
        <w:t>：</w:t>
      </w:r>
    </w:p>
    <w:p w14:paraId="10A1E30A">
      <w:pPr>
        <w:rPr>
          <w:rFonts w:hint="default" w:ascii="宋体" w:hAnsi="宋体" w:eastAsia="宋体" w:cs="宋体"/>
          <w:bCs/>
          <w:sz w:val="24"/>
          <w:lang w:val="en-US" w:eastAsia="zh-CN"/>
        </w:rPr>
      </w:pPr>
      <w:r>
        <w:rPr>
          <w:rFonts w:hint="eastAsia" w:ascii="宋体" w:hAnsi="宋体" w:cs="宋体"/>
          <w:bCs/>
          <w:sz w:val="24"/>
          <w:lang w:val="en-US" w:eastAsia="zh-CN"/>
        </w:rPr>
        <w:t xml:space="preserve">      </w:t>
      </w:r>
    </w:p>
    <w:tbl>
      <w:tblPr>
        <w:tblStyle w:val="1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95"/>
        <w:gridCol w:w="6369"/>
        <w:gridCol w:w="2514"/>
      </w:tblGrid>
      <w:tr w14:paraId="59FD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795" w:type="dxa"/>
            <w:noWrap w:val="0"/>
            <w:vAlign w:val="center"/>
          </w:tcPr>
          <w:p w14:paraId="7D3A41D4">
            <w:pPr>
              <w:spacing w:line="240" w:lineRule="auto"/>
              <w:rPr>
                <w:rFonts w:hint="eastAsia" w:ascii="宋体" w:hAnsi="宋体" w:eastAsia="宋体" w:cs="宋体"/>
                <w:bCs/>
                <w:sz w:val="24"/>
              </w:rPr>
            </w:pPr>
            <w:r>
              <w:rPr>
                <w:rFonts w:hint="eastAsia" w:ascii="宋体" w:hAnsi="宋体" w:eastAsia="宋体" w:cs="宋体"/>
                <w:bCs/>
                <w:sz w:val="24"/>
              </w:rPr>
              <w:t>序号</w:t>
            </w:r>
          </w:p>
        </w:tc>
        <w:tc>
          <w:tcPr>
            <w:tcW w:w="6369" w:type="dxa"/>
            <w:noWrap w:val="0"/>
            <w:vAlign w:val="center"/>
          </w:tcPr>
          <w:p w14:paraId="24EA990E">
            <w:pPr>
              <w:spacing w:line="240" w:lineRule="auto"/>
              <w:ind w:firstLine="480" w:firstLineChars="200"/>
              <w:jc w:val="center"/>
              <w:rPr>
                <w:rFonts w:hint="eastAsia" w:ascii="宋体" w:hAnsi="宋体" w:eastAsia="宋体" w:cs="宋体"/>
                <w:bCs/>
                <w:sz w:val="24"/>
              </w:rPr>
            </w:pPr>
            <w:r>
              <w:rPr>
                <w:rFonts w:hint="eastAsia" w:ascii="宋体" w:hAnsi="宋体" w:eastAsia="宋体" w:cs="宋体"/>
                <w:bCs/>
                <w:sz w:val="24"/>
              </w:rPr>
              <w:t>资格审查因数</w:t>
            </w:r>
          </w:p>
        </w:tc>
        <w:tc>
          <w:tcPr>
            <w:tcW w:w="2514" w:type="dxa"/>
            <w:noWrap w:val="0"/>
            <w:vAlign w:val="center"/>
          </w:tcPr>
          <w:p w14:paraId="293D6DC3">
            <w:pPr>
              <w:spacing w:line="240" w:lineRule="auto"/>
              <w:ind w:firstLine="240" w:firstLineChars="100"/>
              <w:rPr>
                <w:rFonts w:hint="eastAsia" w:ascii="宋体" w:hAnsi="宋体" w:eastAsia="宋体" w:cs="宋体"/>
                <w:bCs/>
                <w:sz w:val="24"/>
              </w:rPr>
            </w:pPr>
            <w:r>
              <w:rPr>
                <w:rFonts w:hint="eastAsia" w:ascii="宋体" w:hAnsi="宋体" w:eastAsia="宋体" w:cs="宋体"/>
                <w:bCs/>
                <w:sz w:val="24"/>
              </w:rPr>
              <w:t>投标文件对应页码</w:t>
            </w:r>
          </w:p>
        </w:tc>
      </w:tr>
      <w:tr w14:paraId="774E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795" w:type="dxa"/>
            <w:noWrap w:val="0"/>
            <w:vAlign w:val="center"/>
          </w:tcPr>
          <w:p w14:paraId="142C3AA2">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1</w:t>
            </w:r>
          </w:p>
        </w:tc>
        <w:tc>
          <w:tcPr>
            <w:tcW w:w="6369" w:type="dxa"/>
            <w:noWrap w:val="0"/>
            <w:vAlign w:val="center"/>
          </w:tcPr>
          <w:p w14:paraId="5101C01D">
            <w:pPr>
              <w:spacing w:line="240" w:lineRule="auto"/>
              <w:rPr>
                <w:rFonts w:hint="eastAsia" w:ascii="宋体" w:hAnsi="宋体" w:eastAsia="宋体" w:cs="宋体"/>
                <w:bCs/>
                <w:sz w:val="24"/>
                <w:lang w:val="hr-HR" w:eastAsia="zh-CN"/>
              </w:rPr>
            </w:pPr>
            <w:r>
              <w:rPr>
                <w:rFonts w:hint="eastAsia" w:ascii="宋体" w:hAnsi="宋体" w:eastAsia="宋体" w:cs="宋体"/>
                <w:bCs/>
                <w:sz w:val="24"/>
              </w:rPr>
              <w:t>供应商须具有独立法人资格，持有有效期内的营业执照、税务登记证、组织机构代码证（三证合一只需提供营业执照）</w:t>
            </w:r>
          </w:p>
        </w:tc>
        <w:tc>
          <w:tcPr>
            <w:tcW w:w="2514" w:type="dxa"/>
            <w:noWrap w:val="0"/>
            <w:vAlign w:val="center"/>
          </w:tcPr>
          <w:p w14:paraId="59C8CE5C">
            <w:pPr>
              <w:snapToGrid w:val="0"/>
              <w:jc w:val="left"/>
              <w:rPr>
                <w:rFonts w:hint="eastAsia" w:ascii="宋体" w:hAnsi="宋体" w:cs="宋体"/>
                <w:szCs w:val="21"/>
              </w:rPr>
            </w:pPr>
          </w:p>
        </w:tc>
      </w:tr>
      <w:tr w14:paraId="556C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7" w:hRule="atLeast"/>
          <w:jc w:val="center"/>
        </w:trPr>
        <w:tc>
          <w:tcPr>
            <w:tcW w:w="795" w:type="dxa"/>
            <w:noWrap w:val="0"/>
            <w:vAlign w:val="center"/>
          </w:tcPr>
          <w:p w14:paraId="00F4863A">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rPr>
              <w:t>2</w:t>
            </w:r>
          </w:p>
        </w:tc>
        <w:tc>
          <w:tcPr>
            <w:tcW w:w="6369" w:type="dxa"/>
            <w:noWrap w:val="0"/>
            <w:vAlign w:val="center"/>
          </w:tcPr>
          <w:p w14:paraId="0C9CB50A">
            <w:pPr>
              <w:spacing w:line="240" w:lineRule="auto"/>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供应商必须是在“信用中国网”（www.creditchina.gov.cn）及中国政府采购网（www.ccgp.gov.cn）中未被列入失信被执行人</w:t>
            </w:r>
            <w:r>
              <w:rPr>
                <w:rFonts w:hint="eastAsia" w:ascii="宋体" w:hAnsi="宋体" w:eastAsia="宋体" w:cs="宋体"/>
                <w:bCs/>
                <w:sz w:val="24"/>
              </w:rPr>
              <w:t>、重大税收违法案件当事人名单、政府采购严重违法失信行为记录名单；（供应商须自公告发布之日 起自行在网上查询，并将查询结果截图加盖公章放入响应文件）</w:t>
            </w:r>
          </w:p>
        </w:tc>
        <w:tc>
          <w:tcPr>
            <w:tcW w:w="2514" w:type="dxa"/>
            <w:noWrap w:val="0"/>
            <w:vAlign w:val="center"/>
          </w:tcPr>
          <w:p w14:paraId="62D6869F">
            <w:pPr>
              <w:widowControl/>
              <w:adjustRightInd w:val="0"/>
              <w:snapToGrid w:val="0"/>
              <w:jc w:val="left"/>
              <w:rPr>
                <w:rFonts w:hint="eastAsia" w:ascii="宋体" w:hAnsi="宋体" w:cs="宋体"/>
                <w:szCs w:val="21"/>
              </w:rPr>
            </w:pPr>
          </w:p>
        </w:tc>
      </w:tr>
      <w:tr w14:paraId="051D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14:paraId="23C48FEF">
            <w:pPr>
              <w:spacing w:line="500" w:lineRule="exact"/>
              <w:ind w:firstLine="240" w:firstLineChars="100"/>
              <w:rPr>
                <w:rFonts w:hint="eastAsia" w:ascii="宋体" w:hAnsi="宋体" w:eastAsia="宋体" w:cs="宋体"/>
                <w:bCs/>
                <w:sz w:val="24"/>
                <w:lang w:val="en-US" w:eastAsia="zh-CN"/>
              </w:rPr>
            </w:pPr>
            <w:r>
              <w:rPr>
                <w:rFonts w:hint="eastAsia" w:ascii="宋体" w:hAnsi="宋体" w:eastAsia="宋体" w:cs="宋体"/>
                <w:bCs/>
                <w:sz w:val="24"/>
                <w:lang w:val="en-US" w:eastAsia="zh-CN"/>
              </w:rPr>
              <w:t>3</w:t>
            </w:r>
          </w:p>
        </w:tc>
        <w:tc>
          <w:tcPr>
            <w:tcW w:w="6369" w:type="dxa"/>
            <w:noWrap w:val="0"/>
            <w:vAlign w:val="center"/>
          </w:tcPr>
          <w:p w14:paraId="3BADF7B0">
            <w:pPr>
              <w:spacing w:line="240" w:lineRule="auto"/>
              <w:ind w:firstLine="480" w:firstLineChars="200"/>
              <w:rPr>
                <w:rFonts w:hint="eastAsia" w:ascii="宋体" w:hAnsi="宋体" w:eastAsia="宋体" w:cs="宋体"/>
                <w:bCs/>
                <w:sz w:val="24"/>
                <w:lang w:val="hr-HR" w:eastAsia="zh-CN"/>
              </w:rPr>
            </w:pPr>
            <w:r>
              <w:rPr>
                <w:rFonts w:hint="eastAsia" w:ascii="宋体" w:hAnsi="宋体" w:eastAsia="宋体" w:cs="宋体"/>
                <w:bCs/>
                <w:sz w:val="24"/>
                <w:lang w:val="hr-HR"/>
              </w:rPr>
              <w:t>投标人须提供参加本次采购活动前三年内，在经营活动中没有重大违法记录（是指因违法经营受到刑事处罚或责令停产停业、吊销许可证或执照、较大数额罚款等行政处罚）的书面声明</w:t>
            </w:r>
          </w:p>
        </w:tc>
        <w:tc>
          <w:tcPr>
            <w:tcW w:w="2514" w:type="dxa"/>
            <w:noWrap w:val="0"/>
            <w:vAlign w:val="center"/>
          </w:tcPr>
          <w:p w14:paraId="314A9B8D">
            <w:pPr>
              <w:widowControl/>
              <w:adjustRightInd w:val="0"/>
              <w:snapToGrid w:val="0"/>
              <w:jc w:val="left"/>
              <w:rPr>
                <w:rFonts w:hint="eastAsia" w:ascii="宋体" w:hAnsi="宋体" w:cs="宋体"/>
                <w:szCs w:val="21"/>
              </w:rPr>
            </w:pPr>
          </w:p>
        </w:tc>
      </w:tr>
      <w:tr w14:paraId="5133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795" w:type="dxa"/>
            <w:noWrap w:val="0"/>
            <w:vAlign w:val="center"/>
          </w:tcPr>
          <w:p w14:paraId="733EB8AE">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4</w:t>
            </w:r>
          </w:p>
        </w:tc>
        <w:tc>
          <w:tcPr>
            <w:tcW w:w="6369" w:type="dxa"/>
            <w:noWrap w:val="0"/>
            <w:vAlign w:val="center"/>
          </w:tcPr>
          <w:p w14:paraId="044ECA34">
            <w:pPr>
              <w:spacing w:line="240" w:lineRule="auto"/>
              <w:ind w:firstLine="480" w:firstLineChars="200"/>
              <w:rPr>
                <w:rFonts w:hint="eastAsia" w:ascii="宋体" w:hAnsi="宋体" w:eastAsia="宋体" w:cs="宋体"/>
                <w:bCs/>
                <w:sz w:val="24"/>
                <w:lang w:val="hr-HR"/>
              </w:rPr>
            </w:pPr>
            <w:r>
              <w:rPr>
                <w:rFonts w:hint="eastAsia" w:ascii="宋体" w:hAnsi="宋体" w:cs="宋体"/>
                <w:color w:val="000000"/>
                <w:sz w:val="24"/>
              </w:rPr>
              <w:t>投标人为生产企业的需提供医疗器械生产许可证；投标人为代理商的需提供医疗器械经营许可证或备案证；所投产品需提供医疗器械产品注册证或备案证</w:t>
            </w:r>
            <w:r>
              <w:rPr>
                <w:rFonts w:hint="eastAsia" w:ascii="宋体" w:hAnsi="宋体" w:cs="宋体"/>
                <w:color w:val="000000"/>
                <w:sz w:val="24"/>
                <w:lang w:eastAsia="zh-CN"/>
              </w:rPr>
              <w:t>及</w:t>
            </w:r>
            <w:r>
              <w:rPr>
                <w:rFonts w:hint="eastAsia" w:ascii="宋体" w:hAnsi="宋体" w:cs="宋体"/>
                <w:color w:val="000000"/>
                <w:sz w:val="24"/>
              </w:rPr>
              <w:t>提供制造商的授权书。</w:t>
            </w:r>
          </w:p>
        </w:tc>
        <w:tc>
          <w:tcPr>
            <w:tcW w:w="2514" w:type="dxa"/>
            <w:noWrap w:val="0"/>
            <w:vAlign w:val="center"/>
          </w:tcPr>
          <w:p w14:paraId="08BFC7EC">
            <w:pPr>
              <w:widowControl/>
              <w:adjustRightInd w:val="0"/>
              <w:snapToGrid w:val="0"/>
              <w:jc w:val="left"/>
              <w:rPr>
                <w:rFonts w:hint="eastAsia" w:ascii="宋体" w:hAnsi="宋体" w:cs="宋体"/>
                <w:szCs w:val="21"/>
              </w:rPr>
            </w:pPr>
          </w:p>
        </w:tc>
      </w:tr>
      <w:tr w14:paraId="74BAC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795" w:type="dxa"/>
            <w:noWrap w:val="0"/>
            <w:vAlign w:val="center"/>
          </w:tcPr>
          <w:p w14:paraId="558DB9E8">
            <w:pPr>
              <w:spacing w:line="500" w:lineRule="exact"/>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5</w:t>
            </w:r>
          </w:p>
        </w:tc>
        <w:tc>
          <w:tcPr>
            <w:tcW w:w="6369" w:type="dxa"/>
            <w:noWrap w:val="0"/>
            <w:vAlign w:val="center"/>
          </w:tcPr>
          <w:p w14:paraId="46AF3994">
            <w:pPr>
              <w:spacing w:line="500" w:lineRule="exact"/>
              <w:ind w:firstLine="480" w:firstLineChars="200"/>
              <w:rPr>
                <w:rFonts w:hint="eastAsia" w:ascii="宋体" w:hAnsi="宋体" w:eastAsia="宋体" w:cs="宋体"/>
                <w:bCs/>
                <w:sz w:val="24"/>
                <w:lang w:val="en-US" w:eastAsia="zh-CN"/>
              </w:rPr>
            </w:pPr>
            <w:r>
              <w:rPr>
                <w:rFonts w:hint="eastAsia" w:ascii="宋体" w:hAnsi="宋体" w:eastAsia="宋体" w:cs="宋体"/>
                <w:bCs/>
                <w:sz w:val="24"/>
                <w:lang w:val="hr-HR"/>
              </w:rPr>
              <w:t>按照磋商文件规定要求密封、签署、盖章的</w:t>
            </w:r>
          </w:p>
        </w:tc>
        <w:tc>
          <w:tcPr>
            <w:tcW w:w="2514" w:type="dxa"/>
            <w:noWrap w:val="0"/>
            <w:vAlign w:val="center"/>
          </w:tcPr>
          <w:p w14:paraId="04F0E911">
            <w:pPr>
              <w:widowControl/>
              <w:adjustRightInd w:val="0"/>
              <w:snapToGrid w:val="0"/>
              <w:jc w:val="left"/>
              <w:rPr>
                <w:rFonts w:hint="eastAsia" w:ascii="宋体" w:hAnsi="宋体" w:cs="宋体"/>
                <w:szCs w:val="21"/>
              </w:rPr>
            </w:pPr>
          </w:p>
        </w:tc>
      </w:tr>
    </w:tbl>
    <w:p w14:paraId="3A02C072">
      <w:pPr>
        <w:pStyle w:val="4"/>
        <w:rPr>
          <w:rFonts w:hint="eastAsia" w:ascii="宋体" w:hAnsi="宋体" w:cs="宋体"/>
          <w:bCs/>
          <w:sz w:val="24"/>
        </w:rPr>
      </w:pPr>
    </w:p>
    <w:p w14:paraId="12D69092"/>
    <w:p w14:paraId="26209E3E">
      <w:pPr>
        <w:spacing w:line="500" w:lineRule="exact"/>
        <w:rPr>
          <w:rStyle w:val="19"/>
          <w:rFonts w:ascii="宋体" w:hAnsi="宋体" w:cs="宋体"/>
          <w:sz w:val="24"/>
          <w:szCs w:val="24"/>
        </w:rPr>
      </w:pPr>
      <w:bookmarkStart w:id="30" w:name="_Toc528494284"/>
      <w:r>
        <w:rPr>
          <w:rStyle w:val="19"/>
          <w:rFonts w:hint="eastAsia" w:ascii="宋体" w:hAnsi="宋体" w:cs="宋体"/>
          <w:sz w:val="24"/>
          <w:szCs w:val="24"/>
        </w:rPr>
        <w:t>六、确定成交供应商办法</w:t>
      </w:r>
      <w:bookmarkEnd w:id="30"/>
    </w:p>
    <w:p w14:paraId="589605FC">
      <w:pPr>
        <w:spacing w:line="500" w:lineRule="exact"/>
        <w:ind w:firstLine="482" w:firstLineChars="200"/>
        <w:rPr>
          <w:rFonts w:ascii="宋体" w:hAnsi="宋体" w:cs="宋体"/>
          <w:b/>
          <w:bCs/>
          <w:sz w:val="24"/>
          <w:szCs w:val="24"/>
        </w:rPr>
      </w:pPr>
      <w:r>
        <w:rPr>
          <w:rFonts w:hint="eastAsia" w:ascii="宋体" w:hAnsi="宋体" w:cs="宋体"/>
          <w:b/>
          <w:bCs/>
          <w:sz w:val="24"/>
          <w:szCs w:val="24"/>
        </w:rPr>
        <w:t>1、本次确定成交供应商的办法为综合评分法</w:t>
      </w:r>
    </w:p>
    <w:p w14:paraId="55C96795">
      <w:pPr>
        <w:spacing w:line="500" w:lineRule="exact"/>
        <w:ind w:firstLine="480" w:firstLineChars="200"/>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15DC8915">
      <w:pPr>
        <w:spacing w:line="500" w:lineRule="exact"/>
        <w:ind w:firstLine="480" w:firstLineChars="200"/>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055B9791">
      <w:pPr>
        <w:spacing w:line="500" w:lineRule="exact"/>
        <w:ind w:firstLine="480" w:firstLineChars="200"/>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C66A517">
      <w:pPr>
        <w:spacing w:line="500" w:lineRule="exact"/>
        <w:ind w:firstLine="480" w:firstLineChars="200"/>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22FB52C0">
      <w:pPr>
        <w:spacing w:line="500" w:lineRule="exact"/>
        <w:ind w:firstLine="480" w:firstLineChars="200"/>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3BA1CBF4">
      <w:pPr>
        <w:spacing w:line="500" w:lineRule="exact"/>
        <w:rPr>
          <w:rFonts w:ascii="宋体" w:hAnsi="宋体"/>
          <w:b/>
          <w:sz w:val="24"/>
        </w:rPr>
      </w:pPr>
      <w:bookmarkStart w:id="31" w:name="_Toc266776863"/>
      <w:r>
        <w:rPr>
          <w:rFonts w:hint="eastAsia" w:ascii="宋体" w:hAnsi="宋体"/>
          <w:b/>
          <w:sz w:val="24"/>
        </w:rPr>
        <w:t>2、签订合同</w:t>
      </w:r>
      <w:bookmarkEnd w:id="31"/>
    </w:p>
    <w:p w14:paraId="1DDD9A54">
      <w:pPr>
        <w:adjustRightInd w:val="0"/>
        <w:snapToGrid w:val="0"/>
        <w:spacing w:line="500" w:lineRule="exact"/>
        <w:ind w:firstLine="480" w:firstLineChars="200"/>
        <w:rPr>
          <w:rFonts w:hint="eastAsia" w:ascii="宋体" w:hAnsi="宋体"/>
          <w:sz w:val="24"/>
        </w:rPr>
      </w:pPr>
      <w:r>
        <w:rPr>
          <w:rFonts w:hint="eastAsia" w:ascii="宋体" w:hAnsi="宋体"/>
          <w:sz w:val="24"/>
        </w:rPr>
        <w:t>2.1本采购项目的合同将授予采购人依法依规确定的成交供应商。</w:t>
      </w:r>
    </w:p>
    <w:p w14:paraId="6CBE7A75">
      <w:pPr>
        <w:adjustRightInd w:val="0"/>
        <w:snapToGrid w:val="0"/>
        <w:spacing w:line="500" w:lineRule="exact"/>
        <w:ind w:firstLine="480" w:firstLineChars="200"/>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14:paraId="4D2AABE1">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05657B0E">
      <w:pPr>
        <w:numPr>
          <w:ilvl w:val="0"/>
          <w:numId w:val="1"/>
        </w:numPr>
        <w:ind w:firstLine="3193" w:firstLineChars="994"/>
        <w:rPr>
          <w:rFonts w:hint="eastAsia" w:ascii="宋体" w:hAnsi="宋体" w:eastAsiaTheme="minorEastAsia"/>
          <w:b/>
          <w:bCs/>
          <w:sz w:val="32"/>
          <w:szCs w:val="32"/>
        </w:rPr>
      </w:pPr>
      <w:r>
        <w:rPr>
          <w:rFonts w:hint="eastAsia" w:ascii="宋体" w:hAnsi="宋体" w:cs="宋体"/>
          <w:b/>
          <w:bCs/>
          <w:sz w:val="32"/>
          <w:szCs w:val="32"/>
        </w:rPr>
        <w:t xml:space="preserve"> </w:t>
      </w:r>
      <w:r>
        <w:rPr>
          <w:rFonts w:hint="eastAsia" w:ascii="宋体" w:hAnsi="宋体" w:eastAsiaTheme="minorEastAsia"/>
          <w:b/>
          <w:bCs/>
          <w:sz w:val="32"/>
          <w:szCs w:val="32"/>
        </w:rPr>
        <w:t>评分标准</w:t>
      </w:r>
    </w:p>
    <w:p w14:paraId="708D6E6B">
      <w:pPr>
        <w:pStyle w:val="4"/>
        <w:numPr>
          <w:ilvl w:val="0"/>
          <w:numId w:val="0"/>
        </w:numPr>
      </w:pPr>
    </w:p>
    <w:tbl>
      <w:tblPr>
        <w:tblStyle w:val="14"/>
        <w:tblW w:w="10613" w:type="dxa"/>
        <w:jc w:val="center"/>
        <w:tblLayout w:type="autofit"/>
        <w:tblCellMar>
          <w:top w:w="138" w:type="dxa"/>
          <w:left w:w="107" w:type="dxa"/>
          <w:bottom w:w="0" w:type="dxa"/>
          <w:right w:w="3" w:type="dxa"/>
        </w:tblCellMar>
      </w:tblPr>
      <w:tblGrid>
        <w:gridCol w:w="1173"/>
        <w:gridCol w:w="870"/>
        <w:gridCol w:w="8570"/>
      </w:tblGrid>
      <w:tr w14:paraId="79809B36">
        <w:tblPrEx>
          <w:tblCellMar>
            <w:top w:w="138" w:type="dxa"/>
            <w:left w:w="107" w:type="dxa"/>
            <w:bottom w:w="0" w:type="dxa"/>
            <w:right w:w="3" w:type="dxa"/>
          </w:tblCellMar>
        </w:tblPrEx>
        <w:trPr>
          <w:trHeight w:val="214"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15D2BE4C">
            <w:pPr>
              <w:jc w:val="center"/>
              <w:rPr>
                <w:rFonts w:hint="eastAsia" w:ascii="宋体" w:hAnsi="宋体" w:cs="宋体"/>
                <w:b/>
                <w:bCs/>
                <w:color w:val="auto"/>
                <w:sz w:val="24"/>
                <w:szCs w:val="24"/>
                <w:highlight w:val="none"/>
              </w:rPr>
            </w:pPr>
            <w:bookmarkStart w:id="32" w:name="_Toc528493086"/>
            <w:bookmarkStart w:id="33" w:name="_Toc528493167"/>
            <w:bookmarkStart w:id="34" w:name="_Toc528493579"/>
            <w:bookmarkStart w:id="35" w:name="_Toc528493134"/>
            <w:bookmarkStart w:id="36" w:name="_Toc528494285"/>
            <w:r>
              <w:rPr>
                <w:rFonts w:hint="eastAsia" w:ascii="宋体" w:hAnsi="宋体" w:cs="宋体"/>
                <w:b/>
                <w:bCs/>
                <w:color w:val="auto"/>
                <w:sz w:val="24"/>
                <w:szCs w:val="24"/>
                <w:highlight w:val="none"/>
              </w:rPr>
              <w:t>评审项目</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CBBBD65">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分值</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7C61ED4D">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评分标准</w:t>
            </w:r>
          </w:p>
        </w:tc>
      </w:tr>
      <w:tr w14:paraId="467905E1">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D7F59F6">
            <w:pPr>
              <w:pStyle w:val="12"/>
              <w:jc w:val="cente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磋商报价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B44EA8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1152AE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通过初步审核的有效报价，进入价格评议环节。</w:t>
            </w:r>
          </w:p>
          <w:p w14:paraId="560C57E8">
            <w:pPr>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磋商报价得分=（评标基准价/磋商报价）×</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%×100。</w:t>
            </w:r>
          </w:p>
        </w:tc>
      </w:tr>
      <w:tr w14:paraId="0900626C">
        <w:tblPrEx>
          <w:tblCellMar>
            <w:top w:w="138" w:type="dxa"/>
            <w:left w:w="107" w:type="dxa"/>
            <w:bottom w:w="0" w:type="dxa"/>
            <w:right w:w="3" w:type="dxa"/>
          </w:tblCellMar>
        </w:tblPrEx>
        <w:trPr>
          <w:trHeight w:val="20" w:hRule="atLeast"/>
          <w:jc w:val="center"/>
        </w:trPr>
        <w:tc>
          <w:tcPr>
            <w:tcW w:w="1173" w:type="dxa"/>
            <w:tcBorders>
              <w:top w:val="single" w:color="auto" w:sz="4" w:space="0"/>
              <w:left w:val="single" w:color="auto" w:sz="4" w:space="0"/>
              <w:bottom w:val="single" w:color="auto" w:sz="4" w:space="0"/>
              <w:right w:val="single" w:color="auto" w:sz="4" w:space="0"/>
            </w:tcBorders>
            <w:noWrap w:val="0"/>
            <w:vAlign w:val="center"/>
          </w:tcPr>
          <w:p w14:paraId="40088D30">
            <w:pPr>
              <w:pStyle w:val="12"/>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w:t>
            </w:r>
            <w:r>
              <w:rPr>
                <w:rFonts w:hint="eastAsia" w:cs="宋体"/>
                <w:color w:val="auto"/>
                <w:sz w:val="21"/>
                <w:szCs w:val="21"/>
                <w:highlight w:val="none"/>
                <w:lang w:eastAsia="zh-CN"/>
              </w:rPr>
              <w:t>参数</w:t>
            </w:r>
            <w:r>
              <w:rPr>
                <w:rFonts w:hint="eastAsia" w:cs="宋体"/>
                <w:color w:val="auto"/>
                <w:sz w:val="21"/>
                <w:szCs w:val="21"/>
                <w:highlight w:val="none"/>
                <w:lang w:val="en-US" w:eastAsia="zh-CN"/>
              </w:rPr>
              <w:t xml:space="preserve"> </w:t>
            </w:r>
            <w:r>
              <w:rPr>
                <w:rFonts w:hint="eastAsia" w:cs="宋体"/>
                <w:color w:val="auto"/>
                <w:sz w:val="21"/>
                <w:szCs w:val="21"/>
                <w:highlight w:val="none"/>
                <w:lang w:eastAsia="zh-CN"/>
              </w:rPr>
              <w:t>响应</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1BEE1CD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40分</w:t>
            </w:r>
          </w:p>
        </w:tc>
        <w:tc>
          <w:tcPr>
            <w:tcW w:w="8570" w:type="dxa"/>
            <w:tcBorders>
              <w:top w:val="single" w:color="auto" w:sz="4" w:space="0"/>
              <w:left w:val="single" w:color="auto" w:sz="4" w:space="0"/>
              <w:bottom w:val="single" w:color="auto" w:sz="4" w:space="0"/>
              <w:right w:val="single" w:color="auto" w:sz="4" w:space="0"/>
            </w:tcBorders>
            <w:noWrap w:val="0"/>
            <w:vAlign w:val="center"/>
          </w:tcPr>
          <w:p w14:paraId="396212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1．技术指标全部符合招标要求得</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p w14:paraId="4B7047CC">
            <w:pPr>
              <w:ind w:left="369" w:leftChars="3" w:hanging="363" w:hanging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2．未标注“*”号的一般性技术参数不满足招标要求的，每一项减</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0F1B0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3．标注“*”号的重要性技术参数不满足招标要求的，每一项减</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3AF790D2">
            <w:pPr>
              <w:rPr>
                <w:rFonts w:hint="eastAsia" w:ascii="宋体" w:hAnsi="宋体" w:cs="宋体"/>
                <w:color w:val="auto"/>
                <w:sz w:val="21"/>
                <w:szCs w:val="21"/>
                <w:highlight w:val="none"/>
              </w:rPr>
            </w:pPr>
            <w:r>
              <w:rPr>
                <w:rFonts w:hint="eastAsia" w:ascii="宋体" w:hAnsi="宋体" w:eastAsia="宋体" w:cs="宋体"/>
                <w:b/>
                <w:bCs/>
                <w:color w:val="auto"/>
                <w:sz w:val="21"/>
                <w:szCs w:val="21"/>
                <w:highlight w:val="none"/>
              </w:rPr>
              <w:t>4. 磋商文件中没</w:t>
            </w:r>
            <w:r>
              <w:rPr>
                <w:rFonts w:hint="eastAsia" w:ascii="宋体" w:hAnsi="宋体" w:eastAsia="宋体" w:cs="宋体"/>
                <w:b/>
                <w:bCs/>
                <w:color w:val="auto"/>
                <w:sz w:val="21"/>
                <w:szCs w:val="21"/>
                <w:highlight w:val="none"/>
                <w:lang w:eastAsia="zh-CN"/>
              </w:rPr>
              <w:t>有</w:t>
            </w:r>
            <w:r>
              <w:rPr>
                <w:rFonts w:hint="eastAsia" w:ascii="宋体" w:hAnsi="宋体" w:eastAsia="宋体" w:cs="宋体"/>
                <w:b/>
                <w:bCs/>
                <w:color w:val="auto"/>
                <w:sz w:val="21"/>
                <w:szCs w:val="21"/>
                <w:highlight w:val="none"/>
              </w:rPr>
              <w:t>提供所投产品彩色宣传资料或原厂商的官方技术白皮书或原厂商所作的技术参数说明等详细技术资料将减10分。</w:t>
            </w:r>
          </w:p>
        </w:tc>
      </w:tr>
      <w:tr w14:paraId="59D67D13">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14:paraId="27FC1401">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设备选型的功能性、实用性</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F3BFD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60B01FF6">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根据所投产品的功能性和实用性进行评分：</w:t>
            </w:r>
          </w:p>
          <w:p w14:paraId="5B526C81">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1)产品选型合理、功能齐全和实用性强得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 xml:space="preserve">分； </w:t>
            </w:r>
          </w:p>
          <w:p w14:paraId="04E6045E">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2)产品选型较合理、功能配置和实用性符合项目需求得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14:paraId="079901BB">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3)产品选型部分符合项目需求得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66830BD3">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14:paraId="42153F0F">
        <w:tblPrEx>
          <w:tblCellMar>
            <w:top w:w="138" w:type="dxa"/>
            <w:left w:w="107" w:type="dxa"/>
            <w:bottom w:w="0" w:type="dxa"/>
            <w:right w:w="3" w:type="dxa"/>
          </w:tblCellMar>
        </w:tblPrEx>
        <w:trPr>
          <w:trHeight w:val="1516" w:hRule="atLeast"/>
          <w:jc w:val="center"/>
        </w:trPr>
        <w:tc>
          <w:tcPr>
            <w:tcW w:w="1173" w:type="dxa"/>
            <w:tcBorders>
              <w:top w:val="single" w:color="000000" w:sz="4" w:space="0"/>
              <w:left w:val="single" w:color="000000" w:sz="4" w:space="0"/>
              <w:right w:val="single" w:color="000000" w:sz="4" w:space="0"/>
            </w:tcBorders>
            <w:noWrap w:val="0"/>
            <w:vAlign w:val="center"/>
          </w:tcPr>
          <w:p w14:paraId="7769AE3F">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质量保障措施</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5CC32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20B5F589">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有切实可行的保障产品质量的措施，对产品质量不达标有相应的退换货方案，针对质量问题有相关的经济处罚承诺。</w:t>
            </w:r>
          </w:p>
          <w:p w14:paraId="151FE2FA">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1)措施详细、退换货方案合理、经济处罚清晰得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zh-CN"/>
              </w:rPr>
              <w:t>分；</w:t>
            </w:r>
          </w:p>
          <w:p w14:paraId="47157CA6">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2)措施能满足基本、退换货方案可行得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zh-CN"/>
              </w:rPr>
              <w:t>分；</w:t>
            </w:r>
          </w:p>
          <w:p w14:paraId="59D52954">
            <w:pPr>
              <w:rPr>
                <w:rFonts w:hint="default" w:ascii="宋体" w:hAnsi="宋体" w:eastAsia="宋体" w:cs="宋体"/>
                <w:color w:val="auto"/>
                <w:sz w:val="21"/>
                <w:szCs w:val="21"/>
                <w:highlight w:val="none"/>
                <w:lang w:val="zh-CN"/>
              </w:rPr>
            </w:pPr>
            <w:r>
              <w:rPr>
                <w:rFonts w:hint="default" w:ascii="宋体" w:hAnsi="宋体" w:eastAsia="宋体" w:cs="宋体"/>
                <w:color w:val="auto"/>
                <w:sz w:val="21"/>
                <w:szCs w:val="21"/>
                <w:highlight w:val="none"/>
                <w:lang w:val="zh-CN"/>
              </w:rPr>
              <w:t>3)措施方案有欠缺得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zh-CN"/>
              </w:rPr>
              <w:t>分；</w:t>
            </w:r>
          </w:p>
          <w:p w14:paraId="3EDA8765">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rPr>
              <w:t>4)未提供不得分。</w:t>
            </w:r>
          </w:p>
        </w:tc>
      </w:tr>
      <w:tr w14:paraId="1CDF7289">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14:paraId="6A9AD207">
            <w:pPr>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售后服务方案</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25F90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0417CE8A">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根据售后服务方案承诺的售后保障措施、响应时间、技术支持等内容进行评审：</w:t>
            </w:r>
          </w:p>
          <w:p w14:paraId="6BED7BB5">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1)措施合理针对性强、售后响应时间快、技术服务科学完善得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14:paraId="3C23424F">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2)措施可行、响应时间和技术服务满足项目实际需求得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14:paraId="2D98D658">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708BDDCC">
            <w:pP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14:paraId="5099BCF5">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right w:val="single" w:color="000000" w:sz="4" w:space="0"/>
            </w:tcBorders>
            <w:noWrap w:val="0"/>
            <w:vAlign w:val="center"/>
          </w:tcPr>
          <w:p w14:paraId="08CF22F3">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技术服务及培训</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1C12E10">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0228DA39">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供应商针对本项目制定合理的培训方案，培训方案包括但不限于以下方面：有关设备的使用、维护和保养等方法；（以使操作人员具备独立进行操作、故障处理、日常测试和维护保养等工作的能力为目的）、相关设备的操作培训计划、拟派出培训人员的基本情况介绍，应包括同类项目的培训和应用经验等内容进行评分；</w:t>
            </w:r>
          </w:p>
          <w:p w14:paraId="260B84C7">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1)技术服务科学完善、培训方案详细合理、内容合理针对性强得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分；</w:t>
            </w:r>
          </w:p>
          <w:p w14:paraId="5EB07C82">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2)内容可行、培训服务满足项目实际需求得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rPr>
              <w:t>分；</w:t>
            </w:r>
          </w:p>
          <w:p w14:paraId="100E726D">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3)方案有欠缺得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169A9A76">
            <w:pP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4)未提供不得分。</w:t>
            </w:r>
          </w:p>
        </w:tc>
      </w:tr>
      <w:tr w14:paraId="453DDA63">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F92AC41">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业绩</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4451477">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2F6A17D2">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lang w:eastAsia="zh-CN"/>
              </w:rPr>
              <w:t>近三年</w:t>
            </w:r>
            <w:r>
              <w:rPr>
                <w:rFonts w:hint="eastAsia" w:ascii="宋体" w:hAnsi="宋体"/>
                <w:sz w:val="21"/>
                <w:szCs w:val="21"/>
              </w:rPr>
              <w:t>投标企业类似产品销售业绩或提供所投该机型的厂家或代理商的销售业绩。提供真实有效的合同复印件或中标通知书为准，每个得</w:t>
            </w:r>
            <w:r>
              <w:rPr>
                <w:rFonts w:hint="eastAsia" w:ascii="宋体" w:hAnsi="宋体"/>
                <w:sz w:val="21"/>
                <w:szCs w:val="21"/>
                <w:lang w:val="en-US" w:eastAsia="zh-CN"/>
              </w:rPr>
              <w:t>2</w:t>
            </w:r>
            <w:r>
              <w:rPr>
                <w:rFonts w:hint="eastAsia" w:ascii="宋体" w:hAnsi="宋体"/>
                <w:sz w:val="21"/>
                <w:szCs w:val="21"/>
              </w:rPr>
              <w:t>分，最高得</w:t>
            </w:r>
            <w:r>
              <w:rPr>
                <w:rFonts w:hint="eastAsia" w:ascii="宋体" w:hAnsi="宋体"/>
                <w:sz w:val="21"/>
                <w:szCs w:val="21"/>
                <w:lang w:val="en-US" w:eastAsia="zh-CN"/>
              </w:rPr>
              <w:t>8</w:t>
            </w:r>
            <w:r>
              <w:rPr>
                <w:rFonts w:hint="eastAsia" w:ascii="宋体" w:hAnsi="宋体"/>
                <w:sz w:val="21"/>
                <w:szCs w:val="21"/>
              </w:rPr>
              <w:t>分。</w:t>
            </w:r>
          </w:p>
        </w:tc>
      </w:tr>
      <w:tr w14:paraId="72062188">
        <w:tblPrEx>
          <w:tblCellMar>
            <w:top w:w="138" w:type="dxa"/>
            <w:left w:w="107" w:type="dxa"/>
            <w:bottom w:w="0" w:type="dxa"/>
            <w:right w:w="3" w:type="dxa"/>
          </w:tblCellMar>
        </w:tblPrEx>
        <w:trPr>
          <w:trHeight w:val="20" w:hRule="atLeast"/>
          <w:jc w:val="center"/>
        </w:trPr>
        <w:tc>
          <w:tcPr>
            <w:tcW w:w="1173" w:type="dxa"/>
            <w:tcBorders>
              <w:top w:val="single" w:color="000000" w:sz="4" w:space="0"/>
              <w:left w:val="single" w:color="000000" w:sz="4" w:space="0"/>
              <w:bottom w:val="single" w:color="auto" w:sz="4" w:space="0"/>
              <w:right w:val="single" w:color="000000" w:sz="4" w:space="0"/>
            </w:tcBorders>
            <w:noWrap w:val="0"/>
            <w:vAlign w:val="center"/>
          </w:tcPr>
          <w:p w14:paraId="4B94DDAE">
            <w:pPr>
              <w:jc w:val="cente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质保期</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45A72345">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2分</w:t>
            </w:r>
          </w:p>
        </w:tc>
        <w:tc>
          <w:tcPr>
            <w:tcW w:w="8570" w:type="dxa"/>
            <w:tcBorders>
              <w:top w:val="single" w:color="000000" w:sz="4" w:space="0"/>
              <w:left w:val="single" w:color="000000" w:sz="4" w:space="0"/>
              <w:bottom w:val="single" w:color="000000" w:sz="4" w:space="0"/>
              <w:right w:val="single" w:color="000000" w:sz="4" w:space="0"/>
            </w:tcBorders>
            <w:noWrap w:val="0"/>
            <w:vAlign w:val="center"/>
          </w:tcPr>
          <w:p w14:paraId="6F249DC3">
            <w:pPr>
              <w:jc w:val="both"/>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sz w:val="21"/>
                <w:szCs w:val="21"/>
              </w:rPr>
              <w:t>供应商承诺质保期实质性优于采购文件要求的每延长一年加1分，最高得2分。</w:t>
            </w:r>
          </w:p>
        </w:tc>
      </w:tr>
    </w:tbl>
    <w:p w14:paraId="0C534EC4">
      <w:pPr>
        <w:pStyle w:val="13"/>
        <w:jc w:val="center"/>
        <w:rPr>
          <w:rFonts w:hint="eastAsia" w:ascii="宋体" w:hAnsi="宋体" w:cs="宋体"/>
        </w:rPr>
      </w:pPr>
    </w:p>
    <w:p w14:paraId="60304F3C">
      <w:pPr>
        <w:pStyle w:val="13"/>
        <w:jc w:val="center"/>
        <w:rPr>
          <w:rFonts w:ascii="宋体" w:hAnsi="宋体" w:cs="宋体"/>
        </w:rPr>
      </w:pPr>
      <w:r>
        <w:rPr>
          <w:rFonts w:hint="eastAsia" w:ascii="宋体" w:hAnsi="宋体" w:cs="宋体"/>
        </w:rPr>
        <w:t>第四章  采购项目内容及要求</w:t>
      </w:r>
      <w:bookmarkEnd w:id="32"/>
      <w:bookmarkEnd w:id="33"/>
      <w:bookmarkEnd w:id="34"/>
      <w:bookmarkEnd w:id="35"/>
      <w:bookmarkEnd w:id="36"/>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14:paraId="2EAD6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14:paraId="2FAFC573">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bookmarkStart w:id="37" w:name="_Toc528493169"/>
            <w:bookmarkStart w:id="38" w:name="_Toc528493581"/>
            <w:bookmarkStart w:id="39" w:name="_Toc528493136"/>
            <w:bookmarkStart w:id="40" w:name="_Toc528493088"/>
            <w:bookmarkStart w:id="41" w:name="_Toc23718"/>
            <w:r>
              <w:rPr>
                <w:rFonts w:hint="eastAsia" w:ascii="宋体" w:hAnsi="宋体" w:eastAsia="宋体" w:cs="宋体"/>
                <w:b/>
                <w:bCs/>
                <w:sz w:val="20"/>
                <w:szCs w:val="20"/>
              </w:rPr>
              <w:t>项目名称</w:t>
            </w:r>
          </w:p>
        </w:tc>
        <w:tc>
          <w:tcPr>
            <w:tcW w:w="7660" w:type="dxa"/>
            <w:gridSpan w:val="4"/>
            <w:vAlign w:val="center"/>
          </w:tcPr>
          <w:p w14:paraId="0CDA78CF">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snapToGrid w:val="0"/>
                <w:color w:val="000000"/>
                <w:kern w:val="0"/>
                <w:sz w:val="20"/>
                <w:szCs w:val="20"/>
                <w:lang w:val="en-US" w:eastAsia="zh-CN"/>
              </w:rPr>
              <w:t>可视喉镜（包一）</w:t>
            </w:r>
          </w:p>
        </w:tc>
      </w:tr>
      <w:tr w14:paraId="373E3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14:paraId="2A8F31FB">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14:paraId="01F7F187">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1888" w:type="dxa"/>
            <w:tcBorders>
              <w:left w:val="single" w:color="auto" w:sz="4" w:space="0"/>
              <w:right w:val="single" w:color="auto" w:sz="4" w:space="0"/>
            </w:tcBorders>
            <w:vAlign w:val="center"/>
          </w:tcPr>
          <w:p w14:paraId="77CDCF3C">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14:paraId="0F8025C2">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 xml:space="preserve">3 </w:t>
            </w:r>
          </w:p>
        </w:tc>
      </w:tr>
      <w:tr w14:paraId="78635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679" w:type="dxa"/>
            <w:gridSpan w:val="5"/>
            <w:vAlign w:val="top"/>
          </w:tcPr>
          <w:p w14:paraId="11D38406">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20"/>
                <w:szCs w:val="20"/>
              </w:rPr>
            </w:pPr>
            <w:r>
              <w:rPr>
                <w:rFonts w:hint="eastAsia" w:ascii="宋体" w:hAnsi="宋体" w:eastAsia="宋体" w:cs="宋体"/>
                <w:b/>
                <w:bCs/>
                <w:sz w:val="20"/>
                <w:szCs w:val="20"/>
              </w:rPr>
              <w:t>项目需求 (※作论证依据，请详细注明) ：</w:t>
            </w:r>
          </w:p>
          <w:p w14:paraId="0545DE52">
            <w:pPr>
              <w:keepNext w:val="0"/>
              <w:keepLines w:val="0"/>
              <w:pageBreakBefore w:val="0"/>
              <w:widowControl/>
              <w:kinsoku w:val="0"/>
              <w:wordWrap/>
              <w:overflowPunct/>
              <w:topLinePunct w:val="0"/>
              <w:autoSpaceDE w:val="0"/>
              <w:autoSpaceDN w:val="0"/>
              <w:bidi w:val="0"/>
              <w:adjustRightInd w:val="0"/>
              <w:snapToGrid w:val="0"/>
              <w:spacing w:line="312" w:lineRule="auto"/>
              <w:ind w:leftChars="0" w:firstLine="200" w:firstLineChars="100"/>
              <w:rPr>
                <w:rFonts w:hint="eastAsia" w:ascii="宋体" w:hAnsi="宋体" w:eastAsia="宋体" w:cs="宋体"/>
                <w:color w:val="333333"/>
                <w:sz w:val="20"/>
                <w:szCs w:val="20"/>
                <w:lang w:eastAsia="zh-CN"/>
              </w:rPr>
            </w:pPr>
            <w:r>
              <w:rPr>
                <w:rFonts w:hint="eastAsia" w:ascii="宋体" w:hAnsi="宋体" w:eastAsia="宋体" w:cs="宋体"/>
                <w:color w:val="000000"/>
                <w:kern w:val="0"/>
                <w:sz w:val="20"/>
                <w:szCs w:val="20"/>
                <w:lang w:val="en-US" w:eastAsia="zh-CN" w:bidi="ar"/>
              </w:rPr>
              <w:t>1、</w:t>
            </w:r>
            <w:r>
              <w:rPr>
                <w:rFonts w:hint="default" w:ascii="宋体" w:hAnsi="宋体" w:eastAsia="宋体" w:cs="宋体"/>
                <w:color w:val="000000"/>
                <w:kern w:val="0"/>
                <w:sz w:val="20"/>
                <w:szCs w:val="20"/>
                <w:lang w:val="en-US" w:eastAsia="zh-CN" w:bidi="ar"/>
              </w:rPr>
              <w:t>适用于麻醉科、急诊科、重症科等科室的常规气道和困难气道插管</w:t>
            </w:r>
            <w:r>
              <w:rPr>
                <w:rFonts w:hint="eastAsia" w:ascii="宋体" w:hAnsi="宋体" w:eastAsia="宋体" w:cs="宋体"/>
                <w:color w:val="000000"/>
                <w:kern w:val="0"/>
                <w:sz w:val="20"/>
                <w:szCs w:val="20"/>
                <w:lang w:val="en-US" w:eastAsia="zh-CN" w:bidi="ar"/>
              </w:rPr>
              <w:t>。</w:t>
            </w:r>
          </w:p>
        </w:tc>
      </w:tr>
      <w:tr w14:paraId="40457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9679" w:type="dxa"/>
            <w:gridSpan w:val="5"/>
            <w:vAlign w:val="top"/>
          </w:tcPr>
          <w:p w14:paraId="5ADBE593">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技术参数 (※作论证依据，请详细注明) ：</w:t>
            </w:r>
          </w:p>
          <w:p w14:paraId="71A3A80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喉镜由显示部件、喉镜片部件（摄像头、LED灯）、充电器组成，插入人体口腔的部件为喉镜片，其材料为聚醚酰亚胺（PEI）或聚碳酸酯（PC）。。</w:t>
            </w:r>
          </w:p>
          <w:p w14:paraId="02B6ABC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喉镜片有专利技术的镜尖角度和弧度，使摄像头焦距清晰度最大化，更易于气管插管</w:t>
            </w:r>
          </w:p>
          <w:p w14:paraId="193BC3D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rPr>
              <w:t>显示屏尺寸</w:t>
            </w:r>
            <w:r>
              <w:rPr>
                <w:rFonts w:hint="eastAsia" w:ascii="宋体" w:hAnsi="宋体" w:eastAsia="宋体" w:cs="宋体"/>
                <w:sz w:val="20"/>
                <w:szCs w:val="20"/>
                <w:lang w:val="en-US" w:eastAsia="zh-CN"/>
              </w:rPr>
              <w:t>≤</w:t>
            </w:r>
            <w:r>
              <w:rPr>
                <w:rFonts w:hint="eastAsia" w:ascii="宋体" w:hAnsi="宋体" w:eastAsia="宋体" w:cs="宋体"/>
                <w:sz w:val="20"/>
                <w:szCs w:val="20"/>
              </w:rPr>
              <w:t>3.0英寸液晶显示屏</w:t>
            </w:r>
            <w:r>
              <w:rPr>
                <w:rFonts w:hint="eastAsia" w:ascii="宋体" w:hAnsi="宋体" w:eastAsia="宋体" w:cs="宋体"/>
                <w:sz w:val="20"/>
                <w:szCs w:val="20"/>
                <w:lang w:eastAsia="zh-CN"/>
              </w:rPr>
              <w:t>。</w:t>
            </w:r>
          </w:p>
          <w:p w14:paraId="41270E0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lang w:val="en-US" w:eastAsia="zh-CN"/>
              </w:rPr>
              <w:t>分体式设计，方便消毒。</w:t>
            </w:r>
          </w:p>
          <w:p w14:paraId="2C928FF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rPr>
              <w:t>镜片手柄与显示组件的连接：采用双环卡槽式连接</w:t>
            </w:r>
            <w:r>
              <w:rPr>
                <w:rFonts w:hint="eastAsia" w:ascii="宋体" w:hAnsi="宋体" w:eastAsia="宋体" w:cs="宋体"/>
                <w:sz w:val="20"/>
                <w:szCs w:val="20"/>
                <w:lang w:eastAsia="zh-CN"/>
              </w:rPr>
              <w:t>。</w:t>
            </w:r>
          </w:p>
          <w:p w14:paraId="645A4BB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rPr>
              <w:t>纺锤型短手柄设计，握持舒适</w:t>
            </w:r>
            <w:r>
              <w:rPr>
                <w:rFonts w:hint="eastAsia" w:ascii="宋体" w:hAnsi="宋体" w:eastAsia="宋体" w:cs="宋体"/>
                <w:sz w:val="20"/>
                <w:szCs w:val="20"/>
                <w:lang w:eastAsia="zh-CN"/>
              </w:rPr>
              <w:t>。</w:t>
            </w:r>
          </w:p>
          <w:p w14:paraId="50F4840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lang w:val="en-US" w:eastAsia="zh-CN"/>
              </w:rPr>
              <w:t>喉镜片可重复使用。</w:t>
            </w:r>
          </w:p>
          <w:p w14:paraId="4310F69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rPr>
              <w:t>喉镜片总长度</w:t>
            </w:r>
            <w:r>
              <w:rPr>
                <w:rFonts w:hint="eastAsia" w:ascii="宋体" w:hAnsi="宋体" w:eastAsia="宋体" w:cs="宋体"/>
                <w:sz w:val="20"/>
                <w:szCs w:val="20"/>
                <w:lang w:val="en-US" w:eastAsia="zh-CN"/>
              </w:rPr>
              <w:t>≤125±2mm。</w:t>
            </w:r>
          </w:p>
          <w:p w14:paraId="0B675EB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lang w:val="en-US" w:eastAsia="zh-CN"/>
              </w:rPr>
              <w:t>喉镜片可插入部分长度≤98±2mm。</w:t>
            </w:r>
          </w:p>
          <w:p w14:paraId="118C517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lang w:val="en-US" w:eastAsia="zh-CN"/>
              </w:rPr>
              <w:t>喉镜片镜尖宽度≤18.0±0.5mm。</w:t>
            </w:r>
          </w:p>
          <w:p w14:paraId="1C2ADD5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摄像头处喉镜片宽度≤23.0±2mm。</w:t>
            </w:r>
          </w:p>
          <w:p w14:paraId="2F938EF4">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highlight w:val="none"/>
                <w:lang w:val="en-US" w:eastAsia="zh-CN"/>
              </w:rPr>
            </w:pPr>
            <w:r>
              <w:rPr>
                <w:rFonts w:hint="eastAsia" w:ascii="宋体" w:hAnsi="宋体" w:eastAsia="宋体" w:cs="宋体"/>
                <w:sz w:val="20"/>
                <w:szCs w:val="20"/>
                <w:lang w:val="en-US" w:eastAsia="zh-CN"/>
              </w:rPr>
              <w:t>显示屏旋转角度：显示器能上下0º～130º转动，左右0º～270º转动。</w:t>
            </w:r>
          </w:p>
          <w:p w14:paraId="69AD189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highlight w:val="none"/>
                <w:lang w:val="en-US" w:eastAsia="zh-CN"/>
              </w:rPr>
              <w:t>USB读取与存储，仪器自带内存8G，可拍照至少</w:t>
            </w:r>
            <w:r>
              <w:rPr>
                <w:rFonts w:hint="default" w:ascii="宋体" w:hAnsi="宋体" w:eastAsia="宋体" w:cs="宋体"/>
                <w:sz w:val="20"/>
                <w:szCs w:val="20"/>
                <w:highlight w:val="none"/>
                <w:lang w:val="en-US" w:eastAsia="zh-CN"/>
              </w:rPr>
              <w:t>10</w:t>
            </w:r>
            <w:r>
              <w:rPr>
                <w:rFonts w:hint="eastAsia" w:ascii="宋体" w:hAnsi="宋体" w:eastAsia="宋体" w:cs="宋体"/>
                <w:sz w:val="20"/>
                <w:szCs w:val="20"/>
                <w:highlight w:val="none"/>
                <w:lang w:val="en-US" w:eastAsia="zh-CN"/>
              </w:rPr>
              <w:t>万张，或录像</w:t>
            </w:r>
            <w:r>
              <w:rPr>
                <w:rFonts w:hint="default" w:ascii="宋体" w:hAnsi="宋体" w:eastAsia="宋体" w:cs="宋体"/>
                <w:sz w:val="20"/>
                <w:szCs w:val="20"/>
                <w:highlight w:val="none"/>
                <w:lang w:val="en-US" w:eastAsia="zh-CN"/>
              </w:rPr>
              <w:t>4.5</w:t>
            </w:r>
            <w:r>
              <w:rPr>
                <w:rFonts w:hint="eastAsia" w:ascii="宋体" w:hAnsi="宋体" w:eastAsia="宋体" w:cs="宋体"/>
                <w:sz w:val="20"/>
                <w:szCs w:val="20"/>
                <w:highlight w:val="none"/>
                <w:lang w:val="en-US" w:eastAsia="zh-CN"/>
              </w:rPr>
              <w:t>个小时。</w:t>
            </w:r>
          </w:p>
          <w:p w14:paraId="5C098BB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支持低电量屏幕显示功能。</w:t>
            </w:r>
          </w:p>
          <w:p w14:paraId="64DB799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图像分辨率：≥3.72lp/mm。</w:t>
            </w:r>
          </w:p>
          <w:p w14:paraId="29F4C4C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充电器输入：100-240VAC,50-60HZ。</w:t>
            </w:r>
          </w:p>
          <w:p w14:paraId="66D853A2">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充电器输出：5V，1200mA。</w:t>
            </w:r>
          </w:p>
          <w:p w14:paraId="77A5264D">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rPr>
              <w:t>光源照度：</w:t>
            </w:r>
            <w:r>
              <w:rPr>
                <w:rFonts w:hint="eastAsia" w:ascii="宋体" w:hAnsi="宋体" w:eastAsia="宋体" w:cs="宋体"/>
                <w:sz w:val="20"/>
                <w:szCs w:val="20"/>
                <w:lang w:val="en-US" w:eastAsia="zh-CN"/>
              </w:rPr>
              <w:t>≥15</w:t>
            </w:r>
            <w:r>
              <w:rPr>
                <w:rFonts w:hint="eastAsia" w:ascii="宋体" w:hAnsi="宋体" w:eastAsia="宋体" w:cs="宋体"/>
                <w:sz w:val="20"/>
                <w:szCs w:val="20"/>
              </w:rPr>
              <w:t>0lux</w:t>
            </w:r>
            <w:r>
              <w:rPr>
                <w:rFonts w:hint="eastAsia" w:ascii="宋体" w:hAnsi="宋体" w:eastAsia="宋体" w:cs="宋体"/>
                <w:sz w:val="20"/>
                <w:szCs w:val="20"/>
                <w:lang w:eastAsia="zh-CN"/>
              </w:rPr>
              <w:t>。</w:t>
            </w:r>
          </w:p>
          <w:p w14:paraId="43343E68">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rPr>
            </w:pPr>
            <w:r>
              <w:rPr>
                <w:rFonts w:hint="eastAsia" w:ascii="宋体" w:hAnsi="宋体" w:eastAsia="宋体" w:cs="宋体"/>
                <w:sz w:val="20"/>
                <w:szCs w:val="20"/>
                <w:lang w:val="en-US" w:eastAsia="zh-CN"/>
              </w:rPr>
              <w:t>景深：5-100mm。</w:t>
            </w:r>
          </w:p>
          <w:p w14:paraId="68D9A8E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eastAsia" w:ascii="宋体" w:hAnsi="宋体" w:eastAsia="宋体" w:cs="宋体"/>
                <w:sz w:val="20"/>
                <w:szCs w:val="20"/>
                <w:lang w:val="en-US" w:eastAsia="zh-CN"/>
              </w:rPr>
            </w:pPr>
            <w:r>
              <w:rPr>
                <w:rFonts w:hint="eastAsia" w:ascii="宋体" w:hAnsi="宋体" w:eastAsia="宋体" w:cs="宋体"/>
                <w:sz w:val="20"/>
                <w:szCs w:val="20"/>
              </w:rPr>
              <w:t>充电时间</w:t>
            </w:r>
            <w:r>
              <w:rPr>
                <w:rFonts w:hint="eastAsia" w:ascii="宋体" w:hAnsi="宋体" w:eastAsia="宋体" w:cs="宋体"/>
                <w:sz w:val="20"/>
                <w:szCs w:val="20"/>
                <w:lang w:val="en-US" w:eastAsia="zh-CN"/>
              </w:rPr>
              <w:t>＜3</w:t>
            </w:r>
            <w:r>
              <w:rPr>
                <w:rFonts w:hint="eastAsia" w:ascii="宋体" w:hAnsi="宋体" w:eastAsia="宋体" w:cs="宋体"/>
                <w:sz w:val="20"/>
                <w:szCs w:val="20"/>
              </w:rPr>
              <w:t>小时</w:t>
            </w:r>
            <w:r>
              <w:rPr>
                <w:rFonts w:hint="eastAsia" w:ascii="宋体" w:hAnsi="宋体" w:eastAsia="宋体" w:cs="宋体"/>
                <w:sz w:val="20"/>
                <w:szCs w:val="20"/>
                <w:lang w:val="en-US" w:eastAsia="zh-CN"/>
              </w:rPr>
              <w:t>,</w:t>
            </w:r>
            <w:r>
              <w:rPr>
                <w:rFonts w:hint="eastAsia" w:ascii="宋体" w:hAnsi="宋体" w:eastAsia="宋体" w:cs="宋体"/>
                <w:sz w:val="20"/>
                <w:szCs w:val="20"/>
              </w:rPr>
              <w:t>连续放电时间达</w:t>
            </w:r>
            <w:r>
              <w:rPr>
                <w:rFonts w:hint="eastAsia" w:ascii="宋体" w:hAnsi="宋体" w:eastAsia="宋体" w:cs="宋体"/>
                <w:sz w:val="20"/>
                <w:szCs w:val="20"/>
                <w:lang w:val="en-US" w:eastAsia="zh-CN"/>
              </w:rPr>
              <w:t>120分钟</w:t>
            </w:r>
            <w:r>
              <w:rPr>
                <w:rFonts w:hint="eastAsia" w:ascii="宋体" w:hAnsi="宋体" w:eastAsia="宋体" w:cs="宋体"/>
                <w:sz w:val="20"/>
                <w:szCs w:val="20"/>
              </w:rPr>
              <w:t>以上</w:t>
            </w:r>
            <w:r>
              <w:rPr>
                <w:rFonts w:hint="eastAsia" w:ascii="宋体" w:hAnsi="宋体" w:eastAsia="宋体" w:cs="宋体"/>
                <w:sz w:val="20"/>
                <w:szCs w:val="20"/>
                <w:lang w:val="en-US" w:eastAsia="zh-CN"/>
              </w:rPr>
              <w:t>,</w:t>
            </w:r>
            <w:r>
              <w:rPr>
                <w:rFonts w:hint="eastAsia" w:ascii="宋体" w:hAnsi="宋体" w:eastAsia="宋体" w:cs="宋体"/>
                <w:sz w:val="20"/>
                <w:szCs w:val="20"/>
              </w:rPr>
              <w:t>充电次数</w:t>
            </w:r>
            <w:r>
              <w:rPr>
                <w:rFonts w:hint="eastAsia" w:ascii="宋体" w:hAnsi="宋体" w:eastAsia="宋体" w:cs="宋体"/>
                <w:sz w:val="20"/>
                <w:szCs w:val="20"/>
                <w:lang w:val="en-US" w:eastAsia="zh-CN"/>
              </w:rPr>
              <w:t>＞3</w:t>
            </w:r>
            <w:r>
              <w:rPr>
                <w:rFonts w:hint="eastAsia" w:ascii="宋体" w:hAnsi="宋体" w:eastAsia="宋体" w:cs="宋体"/>
                <w:sz w:val="20"/>
                <w:szCs w:val="20"/>
              </w:rPr>
              <w:t>00次</w:t>
            </w:r>
            <w:r>
              <w:rPr>
                <w:rFonts w:hint="eastAsia" w:ascii="宋体" w:hAnsi="宋体" w:eastAsia="宋体" w:cs="宋体"/>
                <w:sz w:val="20"/>
                <w:szCs w:val="20"/>
                <w:lang w:eastAsia="zh-CN"/>
              </w:rPr>
              <w:t>。</w:t>
            </w:r>
          </w:p>
          <w:p w14:paraId="7799168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default"/>
                <w:sz w:val="16"/>
                <w:szCs w:val="20"/>
                <w:lang w:val="en-US" w:eastAsia="zh-CN"/>
              </w:rPr>
            </w:pPr>
            <w:r>
              <w:rPr>
                <w:rFonts w:hint="eastAsia" w:ascii="宋体" w:hAnsi="宋体" w:eastAsia="宋体" w:cs="宋体"/>
                <w:sz w:val="20"/>
                <w:szCs w:val="20"/>
                <w:lang w:val="en-US" w:eastAsia="zh-CN"/>
              </w:rPr>
              <w:t>视场角</w:t>
            </w:r>
            <w:r>
              <w:rPr>
                <w:rFonts w:hint="eastAsia" w:ascii="宋体" w:hAnsi="宋体" w:eastAsia="宋体" w:cs="宋体"/>
                <w:sz w:val="20"/>
                <w:szCs w:val="20"/>
              </w:rPr>
              <w:t>：镜前端为弧形设计视场角</w:t>
            </w:r>
            <w:r>
              <w:rPr>
                <w:rFonts w:hint="eastAsia" w:ascii="宋体" w:hAnsi="宋体" w:eastAsia="宋体" w:cs="宋体"/>
                <w:sz w:val="20"/>
                <w:szCs w:val="20"/>
                <w:lang w:val="en-US" w:eastAsia="zh-CN"/>
              </w:rPr>
              <w:t>60°±15%。</w:t>
            </w:r>
          </w:p>
          <w:p w14:paraId="5A1ECB29">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default"/>
                <w:sz w:val="16"/>
                <w:szCs w:val="20"/>
                <w:lang w:val="en-US" w:eastAsia="zh-CN"/>
              </w:rPr>
            </w:pPr>
            <w:r>
              <w:rPr>
                <w:rFonts w:hint="eastAsia" w:ascii="宋体" w:hAnsi="宋体" w:eastAsia="宋体" w:cs="宋体"/>
                <w:sz w:val="20"/>
                <w:szCs w:val="20"/>
              </w:rPr>
              <w:t>具有防雾功能</w:t>
            </w:r>
            <w:r>
              <w:rPr>
                <w:rFonts w:hint="eastAsia" w:ascii="宋体" w:hAnsi="宋体" w:eastAsia="宋体" w:cs="宋体"/>
                <w:sz w:val="20"/>
                <w:szCs w:val="20"/>
                <w:lang w:eastAsia="zh-CN"/>
              </w:rPr>
              <w:t>。</w:t>
            </w:r>
          </w:p>
          <w:p w14:paraId="1FB47A33">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firstLine="200" w:firstLineChars="100"/>
              <w:rPr>
                <w:rFonts w:hint="default"/>
                <w:sz w:val="16"/>
                <w:szCs w:val="20"/>
                <w:lang w:val="en-US" w:eastAsia="zh-CN"/>
              </w:rPr>
            </w:pPr>
            <w:r>
              <w:rPr>
                <w:rFonts w:hint="eastAsia" w:ascii="宋体" w:hAnsi="宋体" w:eastAsia="宋体" w:cs="宋体"/>
                <w:color w:val="000000"/>
                <w:kern w:val="0"/>
                <w:sz w:val="20"/>
                <w:szCs w:val="20"/>
                <w:lang w:val="en-US" w:eastAsia="zh-CN" w:bidi="ar"/>
              </w:rPr>
              <w:t>使用期限≥</w:t>
            </w:r>
            <w:r>
              <w:rPr>
                <w:rFonts w:hint="default" w:ascii="Times New Roman" w:hAnsi="Times New Roman" w:eastAsia="宋体" w:cs="Times New Roman"/>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年。</w:t>
            </w:r>
          </w:p>
          <w:p w14:paraId="2E6E8C0A">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kern w:val="0"/>
                <w:sz w:val="18"/>
                <w:szCs w:val="18"/>
                <w:lang w:val="en-US" w:eastAsia="zh-CN"/>
              </w:rPr>
            </w:pPr>
          </w:p>
        </w:tc>
      </w:tr>
      <w:tr w14:paraId="5A42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679" w:type="dxa"/>
            <w:gridSpan w:val="5"/>
            <w:vAlign w:val="top"/>
          </w:tcPr>
          <w:p w14:paraId="2D0768AA">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14:paraId="7D9C1AE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360" w:firstLineChars="200"/>
              <w:rPr>
                <w:rFonts w:hint="eastAsia" w:ascii="宋体" w:hAnsi="宋体" w:eastAsia="宋体" w:cs="宋体"/>
                <w:b w:val="0"/>
                <w:bCs w:val="0"/>
                <w:i w:val="0"/>
                <w:color w:val="000000"/>
                <w:kern w:val="0"/>
                <w:sz w:val="20"/>
                <w:szCs w:val="20"/>
                <w:u w:val="none"/>
                <w:lang w:val="en-US" w:eastAsia="zh-CN" w:bidi="ar"/>
              </w:rPr>
            </w:pPr>
            <w:r>
              <w:rPr>
                <w:rFonts w:hint="eastAsia" w:asciiTheme="majorEastAsia" w:hAnsiTheme="majorEastAsia" w:eastAsiaTheme="majorEastAsia" w:cstheme="majorEastAsia"/>
                <w:i w:val="0"/>
                <w:iCs w:val="0"/>
                <w:caps w:val="0"/>
                <w:color w:val="262626"/>
                <w:spacing w:val="0"/>
                <w:sz w:val="18"/>
                <w:szCs w:val="18"/>
                <w:shd w:val="clear" w:fill="FFFFFF"/>
                <w:lang w:val="en-US" w:eastAsia="zh-CN"/>
              </w:rPr>
              <w:t>质保≥5年；免费安装调试培训；如遇故障4小时响应，24小时解决。</w:t>
            </w:r>
          </w:p>
        </w:tc>
      </w:tr>
    </w:tbl>
    <w:p w14:paraId="4FA2C4BF">
      <w:pPr>
        <w:pStyle w:val="13"/>
        <w:jc w:val="both"/>
        <w:rPr>
          <w:rFonts w:hint="eastAsia" w:ascii="宋体" w:hAnsi="宋体" w:cs="宋体"/>
          <w:color w:val="auto"/>
          <w:highlight w:val="none"/>
        </w:rPr>
      </w:pPr>
    </w:p>
    <w:p w14:paraId="3FDDFF48">
      <w:pPr>
        <w:rPr>
          <w:rFonts w:hint="eastAsia" w:ascii="宋体" w:hAnsi="宋体" w:cs="宋体"/>
          <w:color w:val="auto"/>
          <w:highlight w:val="none"/>
        </w:rPr>
      </w:pPr>
    </w:p>
    <w:p w14:paraId="7C66B1BF">
      <w:pPr>
        <w:rPr>
          <w:rFonts w:hint="eastAsia" w:ascii="宋体" w:hAnsi="宋体" w:cs="宋体"/>
          <w:color w:val="auto"/>
          <w:highlight w:val="none"/>
        </w:rPr>
      </w:pPr>
    </w:p>
    <w:p w14:paraId="4E69330A">
      <w:pPr>
        <w:pStyle w:val="13"/>
        <w:jc w:val="both"/>
        <w:rPr>
          <w:rFonts w:hint="eastAsia" w:ascii="宋体" w:hAnsi="宋体" w:cs="宋体"/>
          <w:color w:val="auto"/>
          <w:highlight w:val="none"/>
        </w:rPr>
      </w:pPr>
    </w:p>
    <w:p w14:paraId="698C02AC">
      <w:pPr>
        <w:rPr>
          <w:rFonts w:hint="eastAsia" w:ascii="宋体" w:hAnsi="宋体" w:cs="宋体"/>
          <w:color w:val="auto"/>
          <w:highlight w:val="none"/>
        </w:rPr>
      </w:pPr>
    </w:p>
    <w:p w14:paraId="21BD945E">
      <w:pPr>
        <w:rPr>
          <w:rFonts w:hint="eastAsia" w:ascii="宋体" w:hAnsi="宋体" w:cs="宋体"/>
          <w:color w:val="auto"/>
          <w:highlight w:val="none"/>
        </w:rPr>
      </w:pPr>
    </w:p>
    <w:p w14:paraId="235BAC83">
      <w:pPr>
        <w:rPr>
          <w:rFonts w:hint="eastAsia" w:ascii="宋体" w:hAnsi="宋体" w:cs="宋体"/>
          <w:color w:val="auto"/>
          <w:highlight w:val="none"/>
        </w:rPr>
      </w:pPr>
    </w:p>
    <w:p w14:paraId="41599A52">
      <w:pPr>
        <w:rPr>
          <w:rFonts w:hint="eastAsia" w:ascii="宋体" w:hAnsi="宋体" w:cs="宋体"/>
          <w:color w:val="auto"/>
          <w:highlight w:val="none"/>
        </w:rPr>
      </w:pPr>
    </w:p>
    <w:tbl>
      <w:tblPr>
        <w:tblStyle w:val="32"/>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850"/>
        <w:gridCol w:w="1845"/>
        <w:gridCol w:w="3179"/>
        <w:gridCol w:w="1786"/>
      </w:tblGrid>
      <w:tr w14:paraId="52CFF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14:paraId="0C7535BB">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14:paraId="7102B5C1">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便携式心电图机(包二）</w:t>
            </w:r>
          </w:p>
        </w:tc>
      </w:tr>
      <w:tr w14:paraId="22ECD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869" w:type="dxa"/>
            <w:gridSpan w:val="2"/>
            <w:vAlign w:val="center"/>
          </w:tcPr>
          <w:p w14:paraId="49250826">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845" w:type="dxa"/>
            <w:tcBorders>
              <w:right w:val="single" w:color="auto" w:sz="4" w:space="0"/>
            </w:tcBorders>
            <w:vAlign w:val="center"/>
          </w:tcPr>
          <w:p w14:paraId="40ED354B">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1</w:t>
            </w:r>
          </w:p>
        </w:tc>
        <w:tc>
          <w:tcPr>
            <w:tcW w:w="3179" w:type="dxa"/>
            <w:tcBorders>
              <w:left w:val="single" w:color="auto" w:sz="4" w:space="0"/>
              <w:right w:val="single" w:color="auto" w:sz="4" w:space="0"/>
            </w:tcBorders>
            <w:vAlign w:val="center"/>
          </w:tcPr>
          <w:p w14:paraId="23E3C878">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预算金额 (万元)</w:t>
            </w:r>
          </w:p>
        </w:tc>
        <w:tc>
          <w:tcPr>
            <w:tcW w:w="1786" w:type="dxa"/>
            <w:tcBorders>
              <w:left w:val="single" w:color="auto" w:sz="4" w:space="0"/>
            </w:tcBorders>
            <w:vAlign w:val="center"/>
          </w:tcPr>
          <w:p w14:paraId="025DB47F">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3.5</w:t>
            </w:r>
          </w:p>
        </w:tc>
      </w:tr>
      <w:tr w14:paraId="276BE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9679" w:type="dxa"/>
            <w:gridSpan w:val="5"/>
            <w:vAlign w:val="top"/>
          </w:tcPr>
          <w:p w14:paraId="7C15B110">
            <w:pPr>
              <w:keepNext w:val="0"/>
              <w:keepLines w:val="0"/>
              <w:pageBreakBefore w:val="0"/>
              <w:widowControl/>
              <w:kinsoku w:val="0"/>
              <w:wordWrap/>
              <w:overflowPunct/>
              <w:topLinePunct w:val="0"/>
              <w:autoSpaceDE w:val="0"/>
              <w:autoSpaceDN w:val="0"/>
              <w:bidi w:val="0"/>
              <w:adjustRightInd w:val="0"/>
              <w:snapToGrid w:val="0"/>
              <w:spacing w:line="312" w:lineRule="auto"/>
              <w:ind w:leftChars="0"/>
              <w:rPr>
                <w:rFonts w:hint="eastAsia" w:ascii="宋体" w:hAnsi="宋体" w:eastAsia="宋体" w:cs="宋体"/>
                <w:b/>
                <w:bCs/>
                <w:sz w:val="15"/>
                <w:szCs w:val="15"/>
              </w:rPr>
            </w:pPr>
            <w:r>
              <w:rPr>
                <w:rFonts w:hint="eastAsia" w:ascii="宋体" w:hAnsi="宋体" w:eastAsia="宋体" w:cs="宋体"/>
                <w:b/>
                <w:bCs/>
                <w:sz w:val="15"/>
                <w:szCs w:val="15"/>
              </w:rPr>
              <w:t>项目需求 (※作论证依据，请详细注明) ：</w:t>
            </w:r>
          </w:p>
          <w:p w14:paraId="6D70002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1、适用于成人、小儿、新生儿急救病人的应急心电图检查,明确诊断患者存在不同类型的心律失常,帮助孕妇诊断心脏疾病以及日常心脏监护。</w:t>
            </w:r>
          </w:p>
          <w:p w14:paraId="270373A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5"/>
                <w:szCs w:val="15"/>
                <w:lang w:val="en-US" w:eastAsia="zh-CN"/>
              </w:rPr>
            </w:pPr>
            <w:r>
              <w:rPr>
                <w:rFonts w:hint="eastAsia" w:ascii="宋体" w:hAnsi="宋体" w:eastAsia="宋体" w:cs="宋体"/>
                <w:color w:val="333333"/>
                <w:sz w:val="18"/>
                <w:szCs w:val="18"/>
                <w:lang w:val="en-US" w:eastAsia="zh-CN"/>
              </w:rPr>
              <w:t>2、配套耗材及配件：主机(打印版)1台；心电导联线1根；胸电极6只；肢电极4只；记录纸1本；电源线1根；锂电池1个；电源适配器1个；数字式心电图机系统软件1套；便携包（含备用锂电池）1个；心电网络1套；产品说明书，速查卡,保修卡,验收单,合格证，自动诊断与分析使用说明书1套。</w:t>
            </w:r>
          </w:p>
        </w:tc>
      </w:tr>
      <w:tr w14:paraId="564C7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8" w:hRule="atLeast"/>
        </w:trPr>
        <w:tc>
          <w:tcPr>
            <w:tcW w:w="9679" w:type="dxa"/>
            <w:gridSpan w:val="5"/>
            <w:vAlign w:val="top"/>
          </w:tcPr>
          <w:p w14:paraId="0FC071BB">
            <w:pPr>
              <w:keepNext w:val="0"/>
              <w:keepLines w:val="0"/>
              <w:pageBreakBefore w:val="0"/>
              <w:widowControl/>
              <w:kinsoku w:val="0"/>
              <w:wordWrap/>
              <w:overflowPunct/>
              <w:topLinePunct w:val="0"/>
              <w:autoSpaceDE w:val="0"/>
              <w:autoSpaceDN w:val="0"/>
              <w:bidi w:val="0"/>
              <w:adjustRightInd w:val="0"/>
              <w:snapToGrid w:val="0"/>
              <w:spacing w:line="312" w:lineRule="auto"/>
              <w:rPr>
                <w:rFonts w:hint="default" w:ascii="宋体" w:hAnsi="宋体" w:eastAsia="宋体" w:cs="宋体"/>
                <w:snapToGrid w:val="0"/>
                <w:color w:val="000000"/>
                <w:kern w:val="0"/>
                <w:sz w:val="16"/>
                <w:szCs w:val="16"/>
                <w:lang w:val="en-US" w:eastAsia="zh-CN"/>
              </w:rPr>
            </w:pPr>
            <w:r>
              <w:rPr>
                <w:rFonts w:hint="eastAsia" w:ascii="宋体" w:hAnsi="宋体" w:eastAsia="宋体" w:cs="宋体"/>
                <w:b/>
                <w:bCs/>
                <w:sz w:val="15"/>
                <w:szCs w:val="15"/>
              </w:rPr>
              <w:t>技术参数 (※作论证依据，请详细注明) ：</w:t>
            </w:r>
          </w:p>
          <w:p w14:paraId="2C0EEA31">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导联模式：9/12导联同步采集，支持wilson和cabrera两种导联体系。</w:t>
            </w:r>
          </w:p>
          <w:p w14:paraId="63C27923">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 xml:space="preserve"> A/D转换：24 位</w:t>
            </w:r>
          </w:p>
          <w:p w14:paraId="2E5B7BCB">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耐极化电压：≥±900mV（±5%）</w:t>
            </w:r>
          </w:p>
          <w:p w14:paraId="741A0D5B">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心电波形采样率：≥60,000 Hz，每导联；具有起搏检测功能，起搏采样率：≥60,000 Hz，每节律导联。</w:t>
            </w:r>
          </w:p>
          <w:p w14:paraId="6B6B8A44">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设备内置存储器：≥32GB内存，存储病历≥100000例（10秒静态心电）或≥20000例（60秒静态心电）。</w:t>
            </w:r>
          </w:p>
          <w:p w14:paraId="5CA65A85">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内存内置可充电锂离子电池，额定容量≥53.96Wh，额定电压≥15V，正常工作时间≥8小时。</w:t>
            </w:r>
          </w:p>
          <w:p w14:paraId="130A63BA">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支持外接U盘扩展存储空间，支持TF卡存储。</w:t>
            </w:r>
          </w:p>
          <w:p w14:paraId="274E4A9C">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具有抗除颤电击保护功能</w:t>
            </w:r>
          </w:p>
          <w:p w14:paraId="74AD3E1F">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支持高级功能：药物试验，心向量，心率变异，晚电位等高级功能。</w:t>
            </w:r>
          </w:p>
          <w:p w14:paraId="61B9203E">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支持3x3、6+3、9x1、3x4+1R、6x2+1R、12x1、3x5+1R、6+9、15x1、6x3+1R、18x1等心电波形显示。</w:t>
            </w:r>
          </w:p>
          <w:p w14:paraId="2FCBEF97">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支持DAT、PDF、SCP、FDA-XML、DICOM、JPG、BMP等格式输出，可对接医院HIS，电子病历，心电网络等系统如系统对接产生相关的费用由中标人承担，满足医院信息化需求。</w:t>
            </w:r>
          </w:p>
          <w:p w14:paraId="38E07687">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通过蓝牙传输来分享心电图报告。可选的报告格式有PDF、JPG、BMP、PNG。</w:t>
            </w:r>
          </w:p>
          <w:p w14:paraId="7B3DBAD6">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数据传输时支持与服务器时间自动同步</w:t>
            </w:r>
          </w:p>
          <w:p w14:paraId="1246F403">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支持GPS定位，可在线获取设备位置、故障、病人信息等，远程在线升级。</w:t>
            </w:r>
          </w:p>
          <w:p w14:paraId="0FE2A9EC">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支持机器异常错误代码通讯功能，在服务端可以查看机器状态、异常错误类型。</w:t>
            </w:r>
          </w:p>
          <w:p w14:paraId="4094F7ED">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具备导联脱落检测功能；支持各种异常的友好提示。</w:t>
            </w:r>
          </w:p>
          <w:p w14:paraId="3A28BD23">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屏幕尺寸≥10英寸，支持全屏多点触控。</w:t>
            </w:r>
          </w:p>
          <w:p w14:paraId="0716370F">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eastAsia"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高清分辨率，显示像素≥1920*1200。</w:t>
            </w:r>
          </w:p>
          <w:p w14:paraId="31A1789D">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机器轻巧便携、可固定在救护车上，重量≤3kg。</w:t>
            </w:r>
          </w:p>
          <w:p w14:paraId="53123E6C">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312" w:lineRule="auto"/>
              <w:ind w:firstLine="180" w:firstLineChars="100"/>
              <w:jc w:val="left"/>
              <w:textAlignment w:val="center"/>
              <w:rPr>
                <w:rFonts w:hint="default" w:ascii="宋体" w:hAnsi="宋体" w:eastAsia="宋体" w:cs="宋体"/>
                <w:color w:val="333333"/>
                <w:sz w:val="15"/>
                <w:szCs w:val="15"/>
                <w:lang w:val="en-US" w:eastAsia="zh-CN"/>
              </w:rPr>
            </w:pPr>
            <w:r>
              <w:rPr>
                <w:rFonts w:hint="eastAsia" w:ascii="宋体" w:hAnsi="宋体" w:eastAsia="宋体" w:cs="宋体"/>
                <w:color w:val="333333"/>
                <w:sz w:val="18"/>
                <w:szCs w:val="18"/>
                <w:lang w:val="en-US" w:eastAsia="zh-CN"/>
              </w:rPr>
              <w:t>内置热敏式点阵打印机、传感器、通讯模块。</w:t>
            </w:r>
          </w:p>
        </w:tc>
      </w:tr>
      <w:tr w14:paraId="46C30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9679" w:type="dxa"/>
            <w:gridSpan w:val="5"/>
            <w:vAlign w:val="top"/>
          </w:tcPr>
          <w:p w14:paraId="51903575">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val="0"/>
                <w:bCs w:val="0"/>
                <w:i w:val="0"/>
                <w:color w:val="000000"/>
                <w:kern w:val="0"/>
                <w:sz w:val="15"/>
                <w:szCs w:val="15"/>
                <w:u w:val="none"/>
                <w:lang w:val="en-US" w:eastAsia="zh-CN" w:bidi="ar"/>
              </w:rPr>
            </w:pPr>
            <w:r>
              <w:rPr>
                <w:rFonts w:hint="eastAsia" w:ascii="宋体" w:hAnsi="宋体" w:eastAsia="宋体" w:cs="宋体"/>
                <w:b/>
                <w:bCs/>
                <w:sz w:val="15"/>
                <w:szCs w:val="15"/>
              </w:rPr>
              <w:t>培训、售后要求：</w:t>
            </w:r>
          </w:p>
          <w:p w14:paraId="0162CD0E">
            <w:pPr>
              <w:bidi w:val="0"/>
              <w:spacing w:line="360" w:lineRule="auto"/>
              <w:ind w:firstLine="360" w:firstLineChars="200"/>
              <w:jc w:val="left"/>
              <w:rPr>
                <w:rFonts w:hint="eastAsia" w:ascii="宋体" w:hAnsi="宋体" w:eastAsia="宋体" w:cs="宋体"/>
                <w:snapToGrid w:val="0"/>
                <w:color w:val="000000"/>
                <w:kern w:val="0"/>
                <w:sz w:val="15"/>
                <w:szCs w:val="15"/>
                <w:lang w:val="en-US" w:eastAsia="zh-CN"/>
              </w:rPr>
            </w:pPr>
            <w:r>
              <w:rPr>
                <w:rFonts w:hint="eastAsia" w:ascii="宋体" w:hAnsi="宋体" w:eastAsia="宋体" w:cs="宋体"/>
                <w:snapToGrid w:val="0"/>
                <w:color w:val="000000"/>
                <w:kern w:val="0"/>
                <w:sz w:val="18"/>
                <w:szCs w:val="18"/>
                <w:lang w:val="en-US" w:eastAsia="zh-CN"/>
              </w:rPr>
              <w:t>保修期为≥3年，终身维护，仪器若在现场有故障时，接到客户电话后4小时内做出应答，维修人员48小时内到达现场排除故障，以确保医院的正常使用</w:t>
            </w:r>
          </w:p>
        </w:tc>
      </w:tr>
    </w:tbl>
    <w:p w14:paraId="27895E8D">
      <w:pPr>
        <w:pStyle w:val="13"/>
        <w:jc w:val="center"/>
        <w:rPr>
          <w:rFonts w:hint="eastAsia" w:ascii="宋体" w:hAnsi="宋体" w:cs="宋体"/>
          <w:color w:val="auto"/>
          <w:highlight w:val="none"/>
        </w:rPr>
      </w:pPr>
    </w:p>
    <w:p w14:paraId="6FB84D27">
      <w:pPr>
        <w:rPr>
          <w:rFonts w:hint="eastAsia" w:ascii="宋体" w:hAnsi="宋体" w:cs="宋体"/>
          <w:color w:val="auto"/>
          <w:highlight w:val="none"/>
        </w:rPr>
      </w:pPr>
    </w:p>
    <w:p w14:paraId="4D42D9E5">
      <w:pPr>
        <w:rPr>
          <w:rFonts w:hint="eastAsia" w:ascii="宋体" w:hAnsi="宋体" w:cs="宋体"/>
          <w:color w:val="auto"/>
          <w:highlight w:val="none"/>
        </w:rPr>
      </w:pPr>
    </w:p>
    <w:p w14:paraId="418A9D51">
      <w:pPr>
        <w:pStyle w:val="13"/>
        <w:jc w:val="center"/>
        <w:rPr>
          <w:rFonts w:hint="eastAsia" w:ascii="宋体" w:hAnsi="宋体" w:cs="宋体"/>
          <w:color w:val="auto"/>
          <w:highlight w:val="none"/>
        </w:rPr>
      </w:pPr>
    </w:p>
    <w:p w14:paraId="3EC3A378">
      <w:pPr>
        <w:rPr>
          <w:rFonts w:hint="eastAsia" w:ascii="宋体" w:hAnsi="宋体" w:cs="宋体"/>
          <w:color w:val="auto"/>
          <w:highlight w:val="none"/>
        </w:rPr>
      </w:pPr>
    </w:p>
    <w:p w14:paraId="1FC08BC9">
      <w:pPr>
        <w:rPr>
          <w:rFonts w:hint="eastAsia" w:ascii="宋体" w:hAnsi="宋体" w:cs="宋体"/>
          <w:color w:val="auto"/>
          <w:highlight w:val="none"/>
        </w:rPr>
      </w:pPr>
    </w:p>
    <w:p w14:paraId="69303CB0">
      <w:pPr>
        <w:pStyle w:val="13"/>
        <w:jc w:val="both"/>
        <w:rPr>
          <w:rFonts w:hint="eastAsia" w:ascii="宋体" w:hAnsi="宋体" w:cs="宋体"/>
          <w:color w:val="auto"/>
          <w:highlight w:val="none"/>
        </w:rPr>
      </w:pPr>
    </w:p>
    <w:p w14:paraId="7F14FBD3">
      <w:pPr>
        <w:pStyle w:val="13"/>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eastAsia="zh-CN"/>
        </w:rPr>
        <w:t>五</w:t>
      </w:r>
      <w:r>
        <w:rPr>
          <w:rFonts w:hint="eastAsia" w:ascii="宋体" w:hAnsi="宋体" w:cs="宋体"/>
          <w:color w:val="auto"/>
          <w:highlight w:val="none"/>
        </w:rPr>
        <w:t>章   磋商响应文件格式</w:t>
      </w:r>
      <w:bookmarkEnd w:id="37"/>
      <w:bookmarkEnd w:id="38"/>
      <w:bookmarkEnd w:id="39"/>
      <w:bookmarkEnd w:id="40"/>
      <w:bookmarkEnd w:id="41"/>
    </w:p>
    <w:p w14:paraId="1883F9DB">
      <w:pPr>
        <w:tabs>
          <w:tab w:val="left" w:pos="180"/>
          <w:tab w:val="left" w:pos="1620"/>
        </w:tabs>
        <w:spacing w:line="500" w:lineRule="exact"/>
        <w:rPr>
          <w:rFonts w:hint="eastAsia" w:ascii="宋体" w:hAnsi="宋体" w:cs="宋体"/>
          <w:bCs/>
          <w:color w:val="auto"/>
          <w:sz w:val="28"/>
          <w:szCs w:val="28"/>
          <w:highlight w:val="none"/>
        </w:rPr>
      </w:pPr>
    </w:p>
    <w:p w14:paraId="5984FFD9">
      <w:pPr>
        <w:tabs>
          <w:tab w:val="left" w:pos="180"/>
          <w:tab w:val="left" w:pos="1620"/>
        </w:tabs>
        <w:spacing w:line="500" w:lineRule="exact"/>
        <w:rPr>
          <w:rFonts w:hint="eastAsia" w:ascii="宋体" w:hAnsi="宋体" w:cs="宋体"/>
          <w:color w:val="auto"/>
          <w:sz w:val="28"/>
          <w:szCs w:val="28"/>
          <w:highlight w:val="none"/>
        </w:rPr>
      </w:pPr>
      <w:r>
        <w:rPr>
          <w:rFonts w:hint="eastAsia" w:ascii="宋体" w:hAnsi="宋体" w:cs="宋体"/>
          <w:bCs/>
          <w:color w:val="auto"/>
          <w:sz w:val="28"/>
          <w:szCs w:val="28"/>
          <w:highlight w:val="none"/>
        </w:rPr>
        <w:t>封面:（正本/副本）</w:t>
      </w:r>
    </w:p>
    <w:p w14:paraId="1417D1EC">
      <w:pPr>
        <w:spacing w:line="500" w:lineRule="exact"/>
        <w:jc w:val="center"/>
        <w:rPr>
          <w:rFonts w:hint="eastAsia" w:ascii="宋体" w:hAnsi="宋体" w:cs="宋体"/>
          <w:color w:val="auto"/>
          <w:sz w:val="28"/>
          <w:szCs w:val="28"/>
          <w:highlight w:val="none"/>
        </w:rPr>
      </w:pPr>
    </w:p>
    <w:p w14:paraId="506BE203">
      <w:pPr>
        <w:pStyle w:val="11"/>
        <w:rPr>
          <w:rFonts w:hint="eastAsia" w:ascii="宋体" w:hAnsi="宋体" w:cs="宋体"/>
          <w:color w:val="auto"/>
          <w:highlight w:val="none"/>
        </w:rPr>
      </w:pPr>
    </w:p>
    <w:p w14:paraId="3C431A53">
      <w:pPr>
        <w:spacing w:line="500" w:lineRule="exact"/>
        <w:jc w:val="center"/>
        <w:rPr>
          <w:rFonts w:hint="eastAsia" w:ascii="宋体" w:hAnsi="宋体" w:cs="宋体"/>
          <w:bCs/>
          <w:color w:val="auto"/>
          <w:sz w:val="44"/>
          <w:szCs w:val="44"/>
          <w:highlight w:val="none"/>
        </w:rPr>
      </w:pPr>
    </w:p>
    <w:p w14:paraId="0BA2269E">
      <w:pPr>
        <w:spacing w:line="500" w:lineRule="exact"/>
        <w:jc w:val="center"/>
        <w:rPr>
          <w:rFonts w:hint="eastAsia" w:ascii="宋体" w:hAnsi="宋体" w:cs="宋体"/>
          <w:bCs/>
          <w:color w:val="auto"/>
          <w:sz w:val="44"/>
          <w:szCs w:val="44"/>
          <w:highlight w:val="none"/>
        </w:rPr>
      </w:pPr>
    </w:p>
    <w:p w14:paraId="49A82294">
      <w:pPr>
        <w:spacing w:line="500" w:lineRule="exact"/>
        <w:jc w:val="center"/>
        <w:rPr>
          <w:rFonts w:hint="eastAsia" w:ascii="宋体" w:hAnsi="宋体" w:cs="宋体"/>
          <w:color w:val="auto"/>
          <w:sz w:val="44"/>
          <w:szCs w:val="44"/>
          <w:highlight w:val="none"/>
        </w:rPr>
      </w:pPr>
      <w:r>
        <w:rPr>
          <w:rFonts w:hint="eastAsia" w:ascii="宋体" w:hAnsi="宋体" w:cs="宋体"/>
          <w:bCs/>
          <w:color w:val="auto"/>
          <w:sz w:val="44"/>
          <w:szCs w:val="44"/>
          <w:highlight w:val="none"/>
        </w:rPr>
        <w:t>竞争性磋商响应文件</w:t>
      </w:r>
    </w:p>
    <w:p w14:paraId="1B437E80">
      <w:pPr>
        <w:spacing w:line="500" w:lineRule="exact"/>
        <w:jc w:val="center"/>
        <w:rPr>
          <w:rFonts w:hint="eastAsia" w:ascii="宋体" w:hAnsi="宋体" w:cs="宋体"/>
          <w:color w:val="auto"/>
          <w:sz w:val="28"/>
          <w:szCs w:val="28"/>
          <w:highlight w:val="none"/>
        </w:rPr>
      </w:pPr>
    </w:p>
    <w:p w14:paraId="5763917F">
      <w:pPr>
        <w:spacing w:line="500" w:lineRule="exact"/>
        <w:jc w:val="center"/>
        <w:rPr>
          <w:rFonts w:hint="eastAsia" w:ascii="宋体" w:hAnsi="宋体" w:cs="宋体"/>
          <w:color w:val="auto"/>
          <w:sz w:val="28"/>
          <w:szCs w:val="28"/>
          <w:highlight w:val="none"/>
        </w:rPr>
      </w:pPr>
    </w:p>
    <w:p w14:paraId="18312E66">
      <w:pPr>
        <w:spacing w:line="500" w:lineRule="exact"/>
        <w:jc w:val="center"/>
        <w:rPr>
          <w:rFonts w:hint="eastAsia" w:ascii="宋体" w:hAnsi="宋体" w:cs="宋体"/>
          <w:color w:val="auto"/>
          <w:sz w:val="28"/>
          <w:szCs w:val="28"/>
          <w:highlight w:val="none"/>
        </w:rPr>
      </w:pPr>
    </w:p>
    <w:p w14:paraId="6E03D6D3">
      <w:pPr>
        <w:spacing w:line="500" w:lineRule="exact"/>
        <w:jc w:val="center"/>
        <w:rPr>
          <w:rFonts w:hint="eastAsia" w:ascii="宋体" w:hAnsi="宋体" w:cs="宋体"/>
          <w:color w:val="auto"/>
          <w:sz w:val="28"/>
          <w:szCs w:val="28"/>
          <w:highlight w:val="none"/>
        </w:rPr>
      </w:pPr>
    </w:p>
    <w:p w14:paraId="54BAF5B1">
      <w:pPr>
        <w:spacing w:line="500" w:lineRule="exact"/>
        <w:jc w:val="center"/>
        <w:rPr>
          <w:rFonts w:hint="eastAsia" w:ascii="宋体" w:hAnsi="宋体" w:cs="宋体"/>
          <w:color w:val="auto"/>
          <w:sz w:val="28"/>
          <w:szCs w:val="28"/>
          <w:highlight w:val="none"/>
        </w:rPr>
      </w:pPr>
    </w:p>
    <w:p w14:paraId="7336916A">
      <w:pPr>
        <w:spacing w:line="500" w:lineRule="exact"/>
        <w:jc w:val="center"/>
        <w:rPr>
          <w:rFonts w:hint="eastAsia" w:ascii="宋体" w:hAnsi="宋体" w:cs="宋体"/>
          <w:color w:val="auto"/>
          <w:sz w:val="28"/>
          <w:szCs w:val="28"/>
          <w:highlight w:val="none"/>
        </w:rPr>
      </w:pPr>
    </w:p>
    <w:p w14:paraId="49FE7BF4">
      <w:pPr>
        <w:spacing w:line="500" w:lineRule="exact"/>
        <w:jc w:val="center"/>
        <w:rPr>
          <w:rFonts w:hint="eastAsia" w:ascii="宋体" w:hAnsi="宋体" w:cs="宋体"/>
          <w:color w:val="auto"/>
          <w:sz w:val="28"/>
          <w:szCs w:val="28"/>
          <w:highlight w:val="none"/>
        </w:rPr>
      </w:pPr>
    </w:p>
    <w:p w14:paraId="54062F06">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采购项目名称：</w:t>
      </w:r>
      <w:r>
        <w:rPr>
          <w:rFonts w:hint="eastAsia" w:ascii="宋体" w:hAnsi="宋体" w:cs="宋体"/>
          <w:bCs/>
          <w:color w:val="auto"/>
          <w:sz w:val="28"/>
          <w:szCs w:val="28"/>
          <w:highlight w:val="none"/>
          <w:u w:val="single"/>
        </w:rPr>
        <w:t xml:space="preserve">                         </w:t>
      </w:r>
    </w:p>
    <w:p w14:paraId="7ADA3CB3">
      <w:pPr>
        <w:tabs>
          <w:tab w:val="left" w:pos="3240"/>
        </w:tabs>
        <w:spacing w:line="500" w:lineRule="exact"/>
        <w:ind w:firstLine="1386" w:firstLineChars="495"/>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采购项目编号：</w:t>
      </w:r>
      <w:r>
        <w:rPr>
          <w:rFonts w:hint="eastAsia" w:ascii="宋体" w:hAnsi="宋体" w:cs="宋体"/>
          <w:bCs/>
          <w:color w:val="auto"/>
          <w:sz w:val="28"/>
          <w:szCs w:val="28"/>
          <w:highlight w:val="none"/>
          <w:u w:val="single"/>
        </w:rPr>
        <w:t xml:space="preserve">                         </w:t>
      </w:r>
    </w:p>
    <w:p w14:paraId="24206792">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 xml:space="preserve"> </w:t>
      </w:r>
    </w:p>
    <w:p w14:paraId="761D3F81">
      <w:pPr>
        <w:tabs>
          <w:tab w:val="left" w:pos="2625"/>
        </w:tabs>
        <w:spacing w:line="500" w:lineRule="exact"/>
        <w:jc w:val="center"/>
        <w:rPr>
          <w:rFonts w:hint="eastAsia" w:ascii="宋体" w:hAnsi="宋体" w:cs="宋体"/>
          <w:bCs/>
          <w:color w:val="auto"/>
          <w:sz w:val="28"/>
          <w:szCs w:val="28"/>
          <w:highlight w:val="none"/>
        </w:rPr>
      </w:pPr>
    </w:p>
    <w:p w14:paraId="31EAC16C">
      <w:pPr>
        <w:tabs>
          <w:tab w:val="left" w:pos="2625"/>
        </w:tabs>
        <w:spacing w:line="500" w:lineRule="exact"/>
        <w:jc w:val="center"/>
        <w:rPr>
          <w:rFonts w:hint="eastAsia" w:ascii="宋体" w:hAnsi="宋体" w:cs="宋体"/>
          <w:color w:val="auto"/>
          <w:sz w:val="28"/>
          <w:szCs w:val="28"/>
          <w:highlight w:val="none"/>
          <w:u w:val="single"/>
        </w:rPr>
      </w:pPr>
    </w:p>
    <w:p w14:paraId="050F1C6F">
      <w:pPr>
        <w:tabs>
          <w:tab w:val="left" w:pos="2625"/>
        </w:tabs>
        <w:spacing w:line="500" w:lineRule="exact"/>
        <w:jc w:val="both"/>
        <w:rPr>
          <w:rFonts w:hint="eastAsia" w:ascii="宋体" w:hAnsi="宋体" w:cs="宋体"/>
          <w:color w:val="auto"/>
          <w:sz w:val="28"/>
          <w:szCs w:val="28"/>
          <w:highlight w:val="none"/>
        </w:rPr>
      </w:pPr>
    </w:p>
    <w:p w14:paraId="2E79794D">
      <w:pPr>
        <w:spacing w:line="500" w:lineRule="exact"/>
        <w:ind w:firstLine="1400" w:firstLineChars="500"/>
        <w:rPr>
          <w:rFonts w:hint="eastAsia" w:ascii="宋体" w:hAnsi="宋体" w:cs="宋体"/>
          <w:bCs/>
          <w:color w:val="auto"/>
          <w:sz w:val="28"/>
          <w:szCs w:val="28"/>
          <w:highlight w:val="none"/>
          <w:u w:val="single"/>
        </w:rPr>
      </w:pPr>
      <w:r>
        <w:rPr>
          <w:rFonts w:hint="eastAsia" w:ascii="宋体" w:hAnsi="宋体" w:cs="宋体"/>
          <w:bCs/>
          <w:color w:val="auto"/>
          <w:sz w:val="28"/>
          <w:szCs w:val="28"/>
          <w:highlight w:val="none"/>
        </w:rPr>
        <w:t>磋商供应商名称：</w:t>
      </w:r>
      <w:r>
        <w:rPr>
          <w:rFonts w:hint="eastAsia" w:ascii="宋体" w:hAnsi="宋体" w:cs="宋体"/>
          <w:bCs/>
          <w:color w:val="auto"/>
          <w:sz w:val="28"/>
          <w:szCs w:val="28"/>
          <w:highlight w:val="none"/>
          <w:u w:val="single"/>
        </w:rPr>
        <w:t xml:space="preserve">                       </w:t>
      </w:r>
    </w:p>
    <w:p w14:paraId="3BF2B5A3">
      <w:pPr>
        <w:spacing w:line="500" w:lineRule="exact"/>
        <w:ind w:firstLine="2240" w:firstLineChars="800"/>
        <w:rPr>
          <w:rFonts w:hint="eastAsia" w:ascii="宋体" w:hAnsi="宋体" w:cs="宋体"/>
          <w:color w:val="auto"/>
          <w:sz w:val="28"/>
          <w:szCs w:val="28"/>
          <w:highlight w:val="none"/>
          <w:u w:val="single"/>
        </w:rPr>
      </w:pPr>
    </w:p>
    <w:p w14:paraId="5548D5CF">
      <w:pPr>
        <w:spacing w:line="500" w:lineRule="exact"/>
        <w:ind w:firstLine="2240" w:firstLineChars="800"/>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w:t>
      </w:r>
    </w:p>
    <w:p w14:paraId="487103EC">
      <w:pPr>
        <w:spacing w:line="500" w:lineRule="exact"/>
        <w:rPr>
          <w:rFonts w:hint="eastAsia" w:ascii="宋体" w:hAnsi="宋体" w:cs="宋体"/>
          <w:b/>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cs="宋体"/>
          <w:color w:val="auto"/>
          <w:sz w:val="28"/>
          <w:szCs w:val="28"/>
          <w:highlight w:val="none"/>
        </w:rPr>
        <w:br w:type="page"/>
      </w:r>
    </w:p>
    <w:p w14:paraId="3450E62E">
      <w:pPr>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附件一：</w:t>
      </w:r>
    </w:p>
    <w:p w14:paraId="3CFEE41F">
      <w:pPr>
        <w:spacing w:line="5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磋  商 响 应 书</w:t>
      </w:r>
    </w:p>
    <w:p w14:paraId="4123FE69">
      <w:pPr>
        <w:pStyle w:val="7"/>
        <w:tabs>
          <w:tab w:val="left" w:pos="3885"/>
        </w:tabs>
        <w:spacing w:line="500" w:lineRule="exact"/>
        <w:jc w:val="center"/>
        <w:rPr>
          <w:rFonts w:hint="eastAsia" w:hAnsi="宋体" w:cs="宋体"/>
          <w:bCs/>
          <w:color w:val="auto"/>
          <w:sz w:val="28"/>
          <w:szCs w:val="28"/>
          <w:highlight w:val="none"/>
        </w:rPr>
      </w:pPr>
    </w:p>
    <w:p w14:paraId="78CC27E0">
      <w:pPr>
        <w:autoSpaceDE w:val="0"/>
        <w:autoSpaceDN w:val="0"/>
        <w:adjustRightInd w:val="0"/>
        <w:jc w:val="left"/>
        <w:rPr>
          <w:rFonts w:hint="eastAsia" w:ascii="宋体" w:hAnsi="宋体" w:cs="宋体"/>
          <w:color w:val="auto"/>
          <w:kern w:val="0"/>
          <w:sz w:val="24"/>
          <w:szCs w:val="24"/>
          <w:highlight w:val="none"/>
        </w:rPr>
      </w:pPr>
      <w:r>
        <w:rPr>
          <w:rFonts w:hint="eastAsia" w:ascii="宋体" w:hAnsi="宋体" w:cs="宋体"/>
          <w:bCs/>
          <w:color w:val="auto"/>
          <w:sz w:val="24"/>
          <w:szCs w:val="24"/>
          <w:highlight w:val="none"/>
          <w:u w:val="single"/>
        </w:rPr>
        <w:t>（采购人/采购代理机构）：</w:t>
      </w:r>
    </w:p>
    <w:p w14:paraId="04D6F77D">
      <w:pPr>
        <w:autoSpaceDE w:val="0"/>
        <w:autoSpaceDN w:val="0"/>
        <w:adjustRightInd w:val="0"/>
        <w:ind w:left="2" w:firstLine="528" w:firstLineChars="2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依据贵方（项目名称/采购编号）项目采购货物及服务的磋商邀请，我方代表（姓名、职务）经正式授权并代表供应商（供应商的名称、地址）提交下述文件正本一份，副本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eastAsia="zh-CN"/>
        </w:rPr>
        <w:t>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份。</w:t>
      </w:r>
    </w:p>
    <w:p w14:paraId="568F180A">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竞争性磋商响应文件；</w:t>
      </w:r>
    </w:p>
    <w:p w14:paraId="218BC5A7">
      <w:pPr>
        <w:numPr>
          <w:ilvl w:val="1"/>
          <w:numId w:val="4"/>
        </w:numPr>
        <w:tabs>
          <w:tab w:val="left" w:pos="840"/>
          <w:tab w:val="clear" w:pos="360"/>
        </w:tabs>
        <w:autoSpaceDE w:val="0"/>
        <w:autoSpaceDN w:val="0"/>
        <w:adjustRightInd w:val="0"/>
        <w:ind w:left="840" w:hanging="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资格证明文件。</w:t>
      </w:r>
    </w:p>
    <w:p w14:paraId="0BD6A43E">
      <w:pPr>
        <w:autoSpaceDE w:val="0"/>
        <w:autoSpaceDN w:val="0"/>
        <w:adjustRightInd w:val="0"/>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并进行如下承诺声明：</w:t>
      </w:r>
    </w:p>
    <w:p w14:paraId="4AA81176">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我公司在参加本次政府采购活动前</w:t>
      </w:r>
      <w:r>
        <w:rPr>
          <w:rFonts w:hint="eastAsia" w:ascii="宋体" w:hAnsi="宋体" w:cs="宋体"/>
          <w:color w:val="auto"/>
          <w:kern w:val="0"/>
          <w:sz w:val="24"/>
          <w:szCs w:val="24"/>
          <w:highlight w:val="none"/>
        </w:rPr>
        <w:t>3年内在经营活动中没有重大违法记录；</w:t>
      </w:r>
    </w:p>
    <w:p w14:paraId="53E3D5B6">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我公司在本响应文件中所提供的全部资格证明文件均真实有效，我方承诺对其真实性负责并承担相应后果；</w:t>
      </w:r>
    </w:p>
    <w:p w14:paraId="32E038FE">
      <w:pPr>
        <w:numPr>
          <w:ilvl w:val="0"/>
          <w:numId w:val="5"/>
        </w:numPr>
        <w:tabs>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我公司在本响应文件中所响应的内容均将成为签订合同的依据，并承诺按响应内容提供相应服务；</w:t>
      </w:r>
    </w:p>
    <w:p w14:paraId="49CDBFEB">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其它承诺：如有的话，可自行填写；</w:t>
      </w:r>
    </w:p>
    <w:p w14:paraId="4F4DC95A">
      <w:pPr>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在次，我方宣布同意如下：</w:t>
      </w:r>
    </w:p>
    <w:p w14:paraId="6D9BFC25">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4.所附《磋商报价一览表》中规定的应提交和交付的货物报价总价为</w:t>
      </w:r>
      <w:r>
        <w:rPr>
          <w:rFonts w:hint="eastAsia" w:ascii="宋体" w:hAnsi="宋体" w:cs="宋体"/>
          <w:color w:val="auto"/>
          <w:kern w:val="0"/>
          <w:sz w:val="24"/>
          <w:szCs w:val="24"/>
          <w:highlight w:val="none"/>
          <w:u w:val="single"/>
        </w:rPr>
        <w:t>（注明币种，并用文字和数字表示的报价总价）</w:t>
      </w:r>
      <w:r>
        <w:rPr>
          <w:rFonts w:hint="eastAsia" w:ascii="宋体" w:hAnsi="宋体" w:cs="宋体"/>
          <w:color w:val="auto"/>
          <w:kern w:val="0"/>
          <w:sz w:val="24"/>
          <w:szCs w:val="24"/>
          <w:highlight w:val="none"/>
        </w:rPr>
        <w:t>。</w:t>
      </w:r>
    </w:p>
    <w:p w14:paraId="4FA78C57">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5.将按竞争性磋商采购文件的约定履行合同责任和义务。</w:t>
      </w:r>
    </w:p>
    <w:p w14:paraId="26F363EC">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6.已详细审查全部竞争性磋商采购文件，包括</w:t>
      </w:r>
      <w:r>
        <w:rPr>
          <w:rFonts w:hint="eastAsia" w:ascii="宋体" w:hAnsi="宋体" w:cs="宋体"/>
          <w:color w:val="auto"/>
          <w:kern w:val="0"/>
          <w:sz w:val="24"/>
          <w:szCs w:val="24"/>
          <w:highlight w:val="none"/>
          <w:u w:val="single"/>
        </w:rPr>
        <w:t>（补充文件等）</w:t>
      </w:r>
      <w:r>
        <w:rPr>
          <w:rFonts w:hint="eastAsia" w:ascii="宋体" w:hAnsi="宋体" w:cs="宋体"/>
          <w:color w:val="auto"/>
          <w:kern w:val="0"/>
          <w:sz w:val="24"/>
          <w:szCs w:val="24"/>
          <w:highlight w:val="none"/>
        </w:rPr>
        <w:t>，对此无异议。</w:t>
      </w:r>
    </w:p>
    <w:p w14:paraId="13B8246A">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7.本竞争性磋商响应文件的有效期自开标之日起共90个日历日。</w:t>
      </w:r>
    </w:p>
    <w:p w14:paraId="02D97B0D">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8.同意提供按照贵方可能要求的与其报价有关的一切数据或资料。</w:t>
      </w:r>
    </w:p>
    <w:p w14:paraId="72A5FFC9">
      <w:pPr>
        <w:tabs>
          <w:tab w:val="left" w:pos="420"/>
          <w:tab w:val="left" w:pos="840"/>
        </w:tabs>
        <w:autoSpaceDE w:val="0"/>
        <w:autoSpaceDN w:val="0"/>
        <w:adjustRightInd w:val="0"/>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9.与本报价有关的一切正式往来信函请寄：</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AF20019">
      <w:pPr>
        <w:autoSpaceDE w:val="0"/>
        <w:autoSpaceDN w:val="0"/>
        <w:adjustRightInd w:val="0"/>
        <w:ind w:firstLine="480" w:firstLineChars="200"/>
        <w:jc w:val="left"/>
        <w:rPr>
          <w:rFonts w:hint="eastAsia" w:ascii="宋体" w:hAnsi="宋体" w:cs="宋体"/>
          <w:color w:val="auto"/>
          <w:kern w:val="0"/>
          <w:sz w:val="24"/>
          <w:szCs w:val="24"/>
          <w:highlight w:val="none"/>
        </w:rPr>
      </w:pPr>
    </w:p>
    <w:p w14:paraId="1FF58E55">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谈 判 供 应 商：</w:t>
      </w:r>
    </w:p>
    <w:p w14:paraId="4E0E2901">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  讯  地  址：</w:t>
      </w:r>
    </w:p>
    <w:p w14:paraId="20FD1D2F">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        　真：</w:t>
      </w:r>
    </w:p>
    <w:p w14:paraId="07661893">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话：</w:t>
      </w:r>
    </w:p>
    <w:p w14:paraId="0778FD68">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  子  函  件：</w:t>
      </w:r>
    </w:p>
    <w:p w14:paraId="705E3B0A">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授权 代表 签字：</w:t>
      </w:r>
    </w:p>
    <w:p w14:paraId="1CD7C480">
      <w:pPr>
        <w:autoSpaceDE w:val="0"/>
        <w:autoSpaceDN w:val="0"/>
        <w:adjustRightInd w:val="0"/>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磋商供应商（公章）：</w:t>
      </w:r>
    </w:p>
    <w:p w14:paraId="54012C7F">
      <w:pPr>
        <w:autoSpaceDE w:val="0"/>
        <w:autoSpaceDN w:val="0"/>
        <w:adjustRightInd w:val="0"/>
        <w:ind w:firstLine="480" w:firstLineChars="200"/>
        <w:jc w:val="left"/>
        <w:rPr>
          <w:rFonts w:hint="eastAsia" w:ascii="宋体" w:hAnsi="宋体" w:cs="宋体"/>
          <w:bCs/>
          <w:color w:val="auto"/>
          <w:sz w:val="24"/>
          <w:highlight w:val="none"/>
        </w:rPr>
      </w:pPr>
      <w:r>
        <w:rPr>
          <w:rFonts w:hint="eastAsia" w:ascii="宋体" w:hAnsi="宋体" w:cs="宋体"/>
          <w:color w:val="auto"/>
          <w:kern w:val="0"/>
          <w:sz w:val="24"/>
          <w:szCs w:val="24"/>
          <w:highlight w:val="none"/>
        </w:rPr>
        <w:t>日         期：</w:t>
      </w:r>
      <w:r>
        <w:rPr>
          <w:rFonts w:hint="eastAsia" w:ascii="宋体" w:hAnsi="宋体" w:cs="宋体"/>
          <w:b/>
          <w:bCs/>
          <w:color w:val="auto"/>
          <w:sz w:val="24"/>
          <w:highlight w:val="none"/>
        </w:rPr>
        <w:br w:type="page"/>
      </w:r>
      <w:r>
        <w:rPr>
          <w:rFonts w:hint="eastAsia" w:ascii="宋体" w:hAnsi="宋体" w:cs="宋体"/>
          <w:bCs/>
          <w:color w:val="auto"/>
          <w:sz w:val="28"/>
          <w:szCs w:val="28"/>
          <w:highlight w:val="none"/>
        </w:rPr>
        <w:t xml:space="preserve">  附件二：</w:t>
      </w:r>
    </w:p>
    <w:p w14:paraId="0BD4601D">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磋商报价表（首次报价）</w:t>
      </w:r>
    </w:p>
    <w:p w14:paraId="47B64B23">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14:paraId="36513064">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 xml:space="preserve">                   </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14:paraId="073D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44B1DB4C">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14:paraId="2D9D4240">
            <w:pPr>
              <w:spacing w:line="360" w:lineRule="auto"/>
              <w:jc w:val="center"/>
              <w:rPr>
                <w:rFonts w:hint="eastAsia" w:ascii="宋体" w:hAnsi="宋体" w:cs="宋体"/>
                <w:sz w:val="24"/>
                <w:szCs w:val="24"/>
              </w:rPr>
            </w:pPr>
          </w:p>
        </w:tc>
      </w:tr>
      <w:tr w14:paraId="6DF2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6A883ABC">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14:paraId="6F9B9FF3">
            <w:pPr>
              <w:spacing w:line="360" w:lineRule="auto"/>
              <w:jc w:val="center"/>
              <w:rPr>
                <w:rFonts w:hint="eastAsia" w:ascii="宋体" w:hAnsi="宋体" w:cs="宋体"/>
                <w:sz w:val="24"/>
                <w:szCs w:val="24"/>
              </w:rPr>
            </w:pPr>
          </w:p>
        </w:tc>
      </w:tr>
      <w:tr w14:paraId="49E2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5EE480E3">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14:paraId="4B39EB91">
            <w:pPr>
              <w:spacing w:line="360" w:lineRule="auto"/>
              <w:jc w:val="center"/>
              <w:rPr>
                <w:rFonts w:hint="eastAsia" w:ascii="宋体" w:hAnsi="宋体" w:cs="宋体"/>
                <w:sz w:val="24"/>
                <w:szCs w:val="24"/>
              </w:rPr>
            </w:pPr>
          </w:p>
        </w:tc>
      </w:tr>
      <w:tr w14:paraId="2721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078BD784">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14:paraId="045BAD47">
            <w:pPr>
              <w:spacing w:line="360" w:lineRule="auto"/>
              <w:jc w:val="center"/>
              <w:rPr>
                <w:rFonts w:hint="eastAsia" w:ascii="宋体" w:hAnsi="宋体" w:cs="宋体"/>
                <w:sz w:val="24"/>
                <w:szCs w:val="24"/>
              </w:rPr>
            </w:pPr>
          </w:p>
        </w:tc>
      </w:tr>
      <w:tr w14:paraId="15B7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310D524A">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14:paraId="35CFB597">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14:paraId="6995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0BCCCEF9">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14:paraId="0365D606">
            <w:pPr>
              <w:tabs>
                <w:tab w:val="left" w:pos="900"/>
                <w:tab w:val="left" w:pos="1080"/>
                <w:tab w:val="left" w:pos="1140"/>
                <w:tab w:val="left" w:pos="1429"/>
              </w:tabs>
              <w:spacing w:before="120" w:after="120"/>
              <w:rPr>
                <w:rFonts w:hint="eastAsia" w:ascii="宋体" w:hAnsi="宋体" w:cs="宋体"/>
                <w:color w:val="0000FF"/>
                <w:sz w:val="24"/>
                <w:szCs w:val="24"/>
              </w:rPr>
            </w:pPr>
          </w:p>
        </w:tc>
      </w:tr>
      <w:tr w14:paraId="4545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53291D45">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14:paraId="3C2EB035">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14:paraId="55D3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2E31D0F6">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14:paraId="59310BAF">
            <w:pPr>
              <w:tabs>
                <w:tab w:val="left" w:pos="900"/>
                <w:tab w:val="left" w:pos="1080"/>
                <w:tab w:val="left" w:pos="1140"/>
                <w:tab w:val="left" w:pos="1429"/>
              </w:tabs>
              <w:spacing w:before="120" w:after="120"/>
              <w:rPr>
                <w:rFonts w:hint="eastAsia" w:ascii="宋体" w:hAnsi="宋体" w:cs="宋体"/>
                <w:sz w:val="24"/>
                <w:szCs w:val="24"/>
              </w:rPr>
            </w:pPr>
          </w:p>
        </w:tc>
      </w:tr>
    </w:tbl>
    <w:p w14:paraId="6897A5CC">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14:paraId="1A275CA0">
      <w:pPr>
        <w:pStyle w:val="12"/>
        <w:spacing w:before="0" w:beforeAutospacing="0" w:after="0" w:afterAutospacing="0" w:line="360" w:lineRule="auto"/>
        <w:rPr>
          <w:rFonts w:hint="eastAsia" w:cs="宋体"/>
          <w:color w:val="auto"/>
          <w:szCs w:val="24"/>
          <w:highlight w:val="none"/>
        </w:rPr>
      </w:pPr>
    </w:p>
    <w:p w14:paraId="2CE5E599">
      <w:pPr>
        <w:pStyle w:val="12"/>
        <w:spacing w:before="0" w:beforeAutospacing="0" w:after="0" w:afterAutospacing="0" w:line="360" w:lineRule="auto"/>
        <w:rPr>
          <w:rFonts w:hint="eastAsia" w:cs="宋体"/>
          <w:color w:val="auto"/>
          <w:szCs w:val="24"/>
          <w:highlight w:val="none"/>
        </w:rPr>
      </w:pPr>
    </w:p>
    <w:p w14:paraId="4B87E3A4">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14:paraId="4EB0D419">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14:paraId="54540D00">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5B261453">
      <w:pPr>
        <w:adjustRightInd w:val="0"/>
        <w:snapToGrid w:val="0"/>
        <w:spacing w:line="500" w:lineRule="exact"/>
        <w:ind w:right="480"/>
        <w:rPr>
          <w:rFonts w:hint="eastAsia" w:ascii="宋体" w:hAnsi="宋体" w:cs="宋体"/>
          <w:sz w:val="24"/>
          <w:u w:val="single"/>
        </w:rPr>
      </w:pPr>
      <w:r>
        <w:rPr>
          <w:rFonts w:hint="eastAsia" w:ascii="宋体" w:hAnsi="宋体" w:eastAsia="宋体" w:cs="宋体"/>
          <w:color w:val="auto"/>
          <w:kern w:val="0"/>
          <w:sz w:val="24"/>
          <w:szCs w:val="24"/>
          <w:highlight w:val="none"/>
          <w:lang w:val="en-US" w:eastAsia="zh-CN" w:bidi="ar-SA"/>
        </w:rPr>
        <w:br w:type="page"/>
      </w:r>
    </w:p>
    <w:p w14:paraId="6029EFA6">
      <w:pPr>
        <w:adjustRightInd w:val="0"/>
        <w:snapToGrid w:val="0"/>
        <w:spacing w:line="500" w:lineRule="exact"/>
        <w:ind w:left="-88" w:leftChars="-42" w:firstLine="140"/>
        <w:jc w:val="right"/>
        <w:rPr>
          <w:rFonts w:hint="eastAsia" w:ascii="宋体" w:hAnsi="宋体" w:cs="宋体"/>
          <w:sz w:val="24"/>
        </w:rPr>
      </w:pPr>
    </w:p>
    <w:p w14:paraId="53531DAE">
      <w:pPr>
        <w:spacing w:line="500" w:lineRule="exact"/>
        <w:rPr>
          <w:rFonts w:hint="eastAsia" w:ascii="宋体" w:hAnsi="宋体" w:cs="宋体"/>
          <w:color w:val="auto"/>
          <w:sz w:val="28"/>
          <w:szCs w:val="28"/>
          <w:highlight w:val="none"/>
        </w:rPr>
      </w:pPr>
    </w:p>
    <w:p w14:paraId="5B77035C">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磋商报价表（</w:t>
      </w:r>
      <w:r>
        <w:rPr>
          <w:rFonts w:hint="eastAsia" w:ascii="宋体" w:hAnsi="宋体" w:cs="宋体"/>
          <w:b/>
          <w:color w:val="auto"/>
          <w:sz w:val="32"/>
          <w:szCs w:val="32"/>
          <w:highlight w:val="none"/>
          <w:lang w:eastAsia="zh-CN"/>
        </w:rPr>
        <w:t>最终</w:t>
      </w:r>
      <w:bookmarkStart w:id="105" w:name="_GoBack"/>
      <w:bookmarkEnd w:id="105"/>
      <w:r>
        <w:rPr>
          <w:rFonts w:hint="eastAsia" w:ascii="宋体" w:hAnsi="宋体" w:cs="宋体"/>
          <w:b/>
          <w:color w:val="auto"/>
          <w:sz w:val="32"/>
          <w:szCs w:val="32"/>
          <w:highlight w:val="none"/>
        </w:rPr>
        <w:t>报价）</w:t>
      </w:r>
    </w:p>
    <w:p w14:paraId="0E8787AB">
      <w:pPr>
        <w:adjustRightInd w:val="0"/>
        <w:snapToGrid w:val="0"/>
        <w:spacing w:line="500" w:lineRule="exact"/>
        <w:jc w:val="both"/>
        <w:rPr>
          <w:rFonts w:hint="eastAsia" w:cs="宋体"/>
          <w:color w:val="auto"/>
          <w:szCs w:val="24"/>
          <w:highlight w:val="none"/>
        </w:rPr>
      </w:pPr>
      <w:r>
        <w:rPr>
          <w:rFonts w:hint="eastAsia" w:ascii="宋体" w:hAnsi="宋体" w:cs="宋体"/>
          <w:b/>
          <w:bCs/>
          <w:color w:val="auto"/>
          <w:sz w:val="24"/>
          <w:highlight w:val="none"/>
        </w:rPr>
        <w:t> </w:t>
      </w:r>
      <w:r>
        <w:rPr>
          <w:rFonts w:hint="eastAsia" w:cs="宋体"/>
          <w:color w:val="auto"/>
          <w:szCs w:val="24"/>
          <w:highlight w:val="none"/>
        </w:rPr>
        <w:t xml:space="preserve">                 </w:t>
      </w:r>
    </w:p>
    <w:p w14:paraId="7CB644C7">
      <w:pPr>
        <w:pStyle w:val="12"/>
        <w:spacing w:before="0" w:beforeAutospacing="0" w:after="0" w:afterAutospacing="0" w:line="360" w:lineRule="auto"/>
        <w:ind w:left="2"/>
        <w:rPr>
          <w:rFonts w:hint="eastAsia" w:cs="宋体"/>
          <w:color w:val="auto"/>
          <w:szCs w:val="24"/>
          <w:highlight w:val="none"/>
        </w:rPr>
      </w:pPr>
      <w:r>
        <w:rPr>
          <w:rFonts w:hint="eastAsia" w:cs="宋体"/>
          <w:color w:val="auto"/>
          <w:szCs w:val="24"/>
          <w:highlight w:val="none"/>
        </w:rPr>
        <w:t>采购项目名称：</w:t>
      </w:r>
      <w:r>
        <w:rPr>
          <w:rFonts w:hint="eastAsia" w:cs="宋体"/>
          <w:color w:val="auto"/>
          <w:szCs w:val="24"/>
          <w:highlight w:val="none"/>
          <w:u w:val="single"/>
        </w:rPr>
        <w:t xml:space="preserve">  </w:t>
      </w:r>
      <w:r>
        <w:rPr>
          <w:rFonts w:hint="eastAsia" w:cs="宋体"/>
          <w:color w:val="auto"/>
          <w:szCs w:val="24"/>
          <w:highlight w:val="none"/>
          <w:u w:val="single"/>
          <w:lang w:val="en-US" w:eastAsia="zh-CN"/>
        </w:rPr>
        <w:t xml:space="preserve">                    </w:t>
      </w:r>
      <w:r>
        <w:rPr>
          <w:rFonts w:hint="eastAsia" w:cs="宋体"/>
          <w:color w:val="auto"/>
          <w:szCs w:val="24"/>
          <w:highlight w:val="none"/>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14:paraId="3A7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27CE3D79">
            <w:pPr>
              <w:spacing w:line="360" w:lineRule="auto"/>
              <w:jc w:val="center"/>
              <w:rPr>
                <w:rFonts w:hint="eastAsia" w:ascii="宋体" w:hAnsi="宋体" w:cs="宋体"/>
                <w:sz w:val="24"/>
                <w:szCs w:val="24"/>
              </w:rPr>
            </w:pPr>
            <w:r>
              <w:rPr>
                <w:rFonts w:hint="eastAsia" w:ascii="宋体" w:hAnsi="宋体" w:cs="宋体"/>
                <w:sz w:val="24"/>
                <w:szCs w:val="24"/>
              </w:rPr>
              <w:t>磋商供应商</w:t>
            </w:r>
          </w:p>
        </w:tc>
        <w:tc>
          <w:tcPr>
            <w:tcW w:w="5942" w:type="dxa"/>
            <w:noWrap w:val="0"/>
            <w:vAlign w:val="center"/>
          </w:tcPr>
          <w:p w14:paraId="0B79CA61">
            <w:pPr>
              <w:spacing w:line="360" w:lineRule="auto"/>
              <w:jc w:val="center"/>
              <w:rPr>
                <w:rFonts w:hint="eastAsia" w:ascii="宋体" w:hAnsi="宋体" w:cs="宋体"/>
                <w:sz w:val="24"/>
                <w:szCs w:val="24"/>
              </w:rPr>
            </w:pPr>
          </w:p>
        </w:tc>
      </w:tr>
      <w:tr w14:paraId="2BD1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6499BE21">
            <w:pPr>
              <w:spacing w:line="360" w:lineRule="auto"/>
              <w:jc w:val="center"/>
              <w:rPr>
                <w:rFonts w:hint="eastAsia" w:ascii="宋体" w:hAnsi="宋体" w:cs="宋体"/>
                <w:sz w:val="24"/>
                <w:szCs w:val="24"/>
              </w:rPr>
            </w:pPr>
            <w:r>
              <w:rPr>
                <w:rFonts w:hint="eastAsia" w:ascii="宋体" w:hAnsi="宋体" w:cs="宋体"/>
                <w:sz w:val="24"/>
                <w:szCs w:val="24"/>
              </w:rPr>
              <w:t>磋商产品名称及数量</w:t>
            </w:r>
          </w:p>
        </w:tc>
        <w:tc>
          <w:tcPr>
            <w:tcW w:w="5942" w:type="dxa"/>
            <w:noWrap w:val="0"/>
            <w:vAlign w:val="center"/>
          </w:tcPr>
          <w:p w14:paraId="2B2C7687">
            <w:pPr>
              <w:spacing w:line="360" w:lineRule="auto"/>
              <w:jc w:val="center"/>
              <w:rPr>
                <w:rFonts w:hint="eastAsia" w:ascii="宋体" w:hAnsi="宋体" w:cs="宋体"/>
                <w:sz w:val="24"/>
                <w:szCs w:val="24"/>
              </w:rPr>
            </w:pPr>
          </w:p>
        </w:tc>
      </w:tr>
      <w:tr w14:paraId="004C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22590235">
            <w:pPr>
              <w:spacing w:line="360" w:lineRule="auto"/>
              <w:jc w:val="center"/>
              <w:rPr>
                <w:rFonts w:hint="eastAsia" w:ascii="宋体" w:hAnsi="宋体" w:cs="宋体"/>
                <w:sz w:val="24"/>
                <w:szCs w:val="24"/>
              </w:rPr>
            </w:pPr>
            <w:r>
              <w:rPr>
                <w:rFonts w:hint="eastAsia" w:ascii="宋体" w:hAnsi="宋体" w:cs="宋体"/>
                <w:sz w:val="24"/>
                <w:szCs w:val="24"/>
              </w:rPr>
              <w:t>磋商产品规格型号</w:t>
            </w:r>
          </w:p>
        </w:tc>
        <w:tc>
          <w:tcPr>
            <w:tcW w:w="5942" w:type="dxa"/>
            <w:noWrap w:val="0"/>
            <w:vAlign w:val="center"/>
          </w:tcPr>
          <w:p w14:paraId="6196AA10">
            <w:pPr>
              <w:spacing w:line="360" w:lineRule="auto"/>
              <w:jc w:val="center"/>
              <w:rPr>
                <w:rFonts w:hint="eastAsia" w:ascii="宋体" w:hAnsi="宋体" w:cs="宋体"/>
                <w:sz w:val="24"/>
                <w:szCs w:val="24"/>
              </w:rPr>
            </w:pPr>
          </w:p>
        </w:tc>
      </w:tr>
      <w:tr w14:paraId="30C4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71E8FD8E">
            <w:pPr>
              <w:spacing w:line="360" w:lineRule="auto"/>
              <w:jc w:val="center"/>
              <w:rPr>
                <w:rFonts w:hint="eastAsia" w:ascii="宋体" w:hAnsi="宋体" w:cs="宋体"/>
                <w:sz w:val="24"/>
                <w:szCs w:val="24"/>
              </w:rPr>
            </w:pPr>
            <w:r>
              <w:rPr>
                <w:rFonts w:hint="eastAsia" w:ascii="宋体" w:hAnsi="宋体" w:cs="宋体"/>
                <w:sz w:val="24"/>
                <w:szCs w:val="24"/>
              </w:rPr>
              <w:t>磋商产品生产企业</w:t>
            </w:r>
          </w:p>
        </w:tc>
        <w:tc>
          <w:tcPr>
            <w:tcW w:w="5942" w:type="dxa"/>
            <w:noWrap w:val="0"/>
            <w:vAlign w:val="center"/>
          </w:tcPr>
          <w:p w14:paraId="69886F6E">
            <w:pPr>
              <w:spacing w:line="360" w:lineRule="auto"/>
              <w:jc w:val="center"/>
              <w:rPr>
                <w:rFonts w:hint="eastAsia" w:ascii="宋体" w:hAnsi="宋体" w:cs="宋体"/>
                <w:sz w:val="24"/>
                <w:szCs w:val="24"/>
              </w:rPr>
            </w:pPr>
          </w:p>
        </w:tc>
      </w:tr>
      <w:tr w14:paraId="52B5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194AFB09">
            <w:pPr>
              <w:spacing w:line="360" w:lineRule="auto"/>
              <w:jc w:val="center"/>
              <w:rPr>
                <w:rFonts w:hint="eastAsia" w:ascii="宋体" w:hAnsi="宋体" w:cs="宋体"/>
                <w:sz w:val="24"/>
                <w:szCs w:val="24"/>
              </w:rPr>
            </w:pPr>
            <w:r>
              <w:rPr>
                <w:rFonts w:hint="eastAsia" w:ascii="宋体" w:hAnsi="宋体" w:cs="宋体"/>
                <w:sz w:val="24"/>
                <w:szCs w:val="24"/>
              </w:rPr>
              <w:t>磋商总价（万元）</w:t>
            </w:r>
          </w:p>
        </w:tc>
        <w:tc>
          <w:tcPr>
            <w:tcW w:w="5942" w:type="dxa"/>
            <w:noWrap w:val="0"/>
            <w:vAlign w:val="center"/>
          </w:tcPr>
          <w:p w14:paraId="1A974555">
            <w:pPr>
              <w:spacing w:line="360" w:lineRule="auto"/>
              <w:jc w:val="left"/>
              <w:rPr>
                <w:rFonts w:hint="eastAsia" w:ascii="宋体" w:hAnsi="宋体" w:cs="宋体"/>
                <w:sz w:val="24"/>
                <w:szCs w:val="24"/>
              </w:rPr>
            </w:pPr>
            <w:r>
              <w:rPr>
                <w:rFonts w:hint="eastAsia" w:ascii="宋体" w:hAnsi="宋体" w:cs="宋体"/>
                <w:sz w:val="24"/>
                <w:szCs w:val="24"/>
              </w:rPr>
              <w:t>人民币（大写）                （￥            ）</w:t>
            </w:r>
          </w:p>
        </w:tc>
      </w:tr>
      <w:tr w14:paraId="7C67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29D4A548">
            <w:pPr>
              <w:spacing w:line="360" w:lineRule="auto"/>
              <w:jc w:val="center"/>
              <w:rPr>
                <w:rFonts w:hint="eastAsia" w:ascii="宋体" w:hAnsi="宋体" w:cs="宋体"/>
                <w:sz w:val="24"/>
                <w:szCs w:val="24"/>
              </w:rPr>
            </w:pPr>
            <w:r>
              <w:rPr>
                <w:rFonts w:hint="eastAsia" w:ascii="宋体" w:hAnsi="宋体" w:cs="宋体"/>
                <w:sz w:val="24"/>
                <w:szCs w:val="24"/>
              </w:rPr>
              <w:t>交 货 期</w:t>
            </w:r>
          </w:p>
        </w:tc>
        <w:tc>
          <w:tcPr>
            <w:tcW w:w="5942" w:type="dxa"/>
            <w:noWrap w:val="0"/>
            <w:vAlign w:val="top"/>
          </w:tcPr>
          <w:p w14:paraId="0F4D71C4">
            <w:pPr>
              <w:tabs>
                <w:tab w:val="left" w:pos="900"/>
                <w:tab w:val="left" w:pos="1080"/>
                <w:tab w:val="left" w:pos="1140"/>
                <w:tab w:val="left" w:pos="1429"/>
              </w:tabs>
              <w:spacing w:before="120" w:after="120"/>
              <w:rPr>
                <w:rFonts w:hint="eastAsia" w:ascii="宋体" w:hAnsi="宋体" w:cs="宋体"/>
                <w:color w:val="0000FF"/>
                <w:sz w:val="24"/>
                <w:szCs w:val="24"/>
              </w:rPr>
            </w:pPr>
          </w:p>
        </w:tc>
      </w:tr>
      <w:tr w14:paraId="6A06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0E16A082">
            <w:pPr>
              <w:spacing w:line="360" w:lineRule="auto"/>
              <w:jc w:val="center"/>
              <w:rPr>
                <w:rFonts w:hint="eastAsia" w:ascii="宋体" w:hAnsi="宋体" w:cs="宋体"/>
                <w:sz w:val="24"/>
                <w:szCs w:val="24"/>
              </w:rPr>
            </w:pPr>
            <w:r>
              <w:rPr>
                <w:rFonts w:hint="eastAsia" w:ascii="宋体" w:hAnsi="宋体" w:cs="宋体"/>
                <w:sz w:val="24"/>
                <w:szCs w:val="24"/>
              </w:rPr>
              <w:t>质 保 期</w:t>
            </w:r>
          </w:p>
        </w:tc>
        <w:tc>
          <w:tcPr>
            <w:tcW w:w="5942" w:type="dxa"/>
            <w:noWrap w:val="0"/>
            <w:vAlign w:val="top"/>
          </w:tcPr>
          <w:p w14:paraId="205524F4">
            <w:pPr>
              <w:tabs>
                <w:tab w:val="left" w:pos="900"/>
                <w:tab w:val="left" w:pos="1080"/>
                <w:tab w:val="left" w:pos="1140"/>
                <w:tab w:val="left" w:pos="1429"/>
              </w:tabs>
              <w:spacing w:before="120" w:after="120"/>
              <w:rPr>
                <w:rFonts w:hint="eastAsia" w:ascii="宋体" w:hAnsi="宋体" w:eastAsia="宋体" w:cs="宋体"/>
                <w:color w:val="0000FF"/>
                <w:sz w:val="24"/>
                <w:szCs w:val="24"/>
                <w:lang w:eastAsia="zh-CN"/>
              </w:rPr>
            </w:pPr>
          </w:p>
        </w:tc>
      </w:tr>
      <w:tr w14:paraId="611D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6B335404">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探头报价</w:t>
            </w:r>
          </w:p>
        </w:tc>
        <w:tc>
          <w:tcPr>
            <w:tcW w:w="5942" w:type="dxa"/>
            <w:noWrap w:val="0"/>
            <w:vAlign w:val="top"/>
          </w:tcPr>
          <w:p w14:paraId="1A450C54">
            <w:pPr>
              <w:tabs>
                <w:tab w:val="left" w:pos="900"/>
                <w:tab w:val="left" w:pos="1080"/>
                <w:tab w:val="left" w:pos="1140"/>
                <w:tab w:val="left" w:pos="1430"/>
              </w:tabs>
              <w:spacing w:before="120" w:after="120"/>
              <w:rPr>
                <w:rFonts w:hint="eastAsia" w:ascii="宋体" w:hAnsi="宋体" w:eastAsia="宋体" w:cs="宋体"/>
                <w:color w:val="0000FF"/>
                <w:sz w:val="24"/>
                <w:szCs w:val="24"/>
                <w:lang w:eastAsia="zh-CN"/>
              </w:rPr>
            </w:pPr>
          </w:p>
        </w:tc>
      </w:tr>
      <w:tr w14:paraId="1F40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14:paraId="373CC630">
            <w:pPr>
              <w:spacing w:line="360" w:lineRule="auto"/>
              <w:jc w:val="center"/>
              <w:rPr>
                <w:rFonts w:hint="eastAsia" w:ascii="宋体" w:hAnsi="宋体" w:cs="宋体"/>
                <w:sz w:val="24"/>
                <w:szCs w:val="24"/>
              </w:rPr>
            </w:pPr>
            <w:r>
              <w:rPr>
                <w:rFonts w:hint="eastAsia" w:ascii="宋体" w:hAnsi="宋体" w:cs="宋体"/>
                <w:sz w:val="24"/>
                <w:szCs w:val="24"/>
              </w:rPr>
              <w:t>备      注</w:t>
            </w:r>
          </w:p>
        </w:tc>
        <w:tc>
          <w:tcPr>
            <w:tcW w:w="5942" w:type="dxa"/>
            <w:noWrap w:val="0"/>
            <w:vAlign w:val="top"/>
          </w:tcPr>
          <w:p w14:paraId="388781C6">
            <w:pPr>
              <w:tabs>
                <w:tab w:val="left" w:pos="900"/>
                <w:tab w:val="left" w:pos="1080"/>
                <w:tab w:val="left" w:pos="1140"/>
                <w:tab w:val="left" w:pos="1429"/>
              </w:tabs>
              <w:spacing w:before="120" w:after="120"/>
              <w:rPr>
                <w:rFonts w:hint="eastAsia" w:ascii="宋体" w:hAnsi="宋体" w:cs="宋体"/>
                <w:sz w:val="24"/>
                <w:szCs w:val="24"/>
              </w:rPr>
            </w:pPr>
          </w:p>
        </w:tc>
      </w:tr>
    </w:tbl>
    <w:p w14:paraId="63EED382">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注：此报价表为磋商小组了解其报价组成情况，仅作参考。表格形式不足描述，可另行行文编制。</w:t>
      </w:r>
    </w:p>
    <w:p w14:paraId="7EB317FD">
      <w:pPr>
        <w:pStyle w:val="12"/>
        <w:spacing w:before="0" w:beforeAutospacing="0" w:after="0" w:afterAutospacing="0" w:line="360" w:lineRule="auto"/>
        <w:rPr>
          <w:rFonts w:hint="eastAsia" w:cs="宋体"/>
          <w:color w:val="auto"/>
          <w:szCs w:val="24"/>
          <w:highlight w:val="none"/>
        </w:rPr>
      </w:pPr>
    </w:p>
    <w:p w14:paraId="17F00EE9">
      <w:pPr>
        <w:pStyle w:val="12"/>
        <w:spacing w:before="0" w:beforeAutospacing="0" w:after="0" w:afterAutospacing="0" w:line="360" w:lineRule="auto"/>
        <w:rPr>
          <w:rFonts w:hint="eastAsia" w:cs="宋体"/>
          <w:color w:val="auto"/>
          <w:szCs w:val="24"/>
          <w:highlight w:val="none"/>
        </w:rPr>
      </w:pPr>
    </w:p>
    <w:p w14:paraId="3AB465A2">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14:paraId="495064CB">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14:paraId="1610B248">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144BE6B2">
      <w:pPr>
        <w:spacing w:line="500" w:lineRule="exact"/>
        <w:rPr>
          <w:rFonts w:hint="eastAsia" w:ascii="宋体" w:hAnsi="宋体" w:cs="宋体"/>
          <w:color w:val="auto"/>
          <w:sz w:val="28"/>
          <w:szCs w:val="28"/>
          <w:highlight w:val="none"/>
        </w:rPr>
      </w:pPr>
    </w:p>
    <w:p w14:paraId="59D00485">
      <w:pPr>
        <w:spacing w:line="500" w:lineRule="exact"/>
        <w:rPr>
          <w:rFonts w:hint="eastAsia" w:ascii="宋体" w:hAnsi="宋体" w:cs="宋体"/>
          <w:color w:val="auto"/>
          <w:sz w:val="28"/>
          <w:szCs w:val="28"/>
          <w:highlight w:val="none"/>
        </w:rPr>
      </w:pPr>
    </w:p>
    <w:p w14:paraId="58A15C5E">
      <w:pPr>
        <w:spacing w:line="500" w:lineRule="exact"/>
        <w:rPr>
          <w:rFonts w:hint="eastAsia" w:ascii="宋体" w:hAnsi="宋体" w:cs="宋体"/>
          <w:color w:val="auto"/>
          <w:sz w:val="28"/>
          <w:szCs w:val="28"/>
          <w:highlight w:val="none"/>
        </w:rPr>
      </w:pPr>
    </w:p>
    <w:p w14:paraId="2C5A1143">
      <w:pPr>
        <w:spacing w:line="500" w:lineRule="exact"/>
        <w:rPr>
          <w:rFonts w:hint="eastAsia" w:ascii="宋体" w:hAnsi="宋体" w:cs="宋体"/>
          <w:color w:val="auto"/>
          <w:sz w:val="28"/>
          <w:szCs w:val="28"/>
          <w:highlight w:val="none"/>
        </w:rPr>
      </w:pPr>
    </w:p>
    <w:p w14:paraId="5046E38D">
      <w:pPr>
        <w:spacing w:line="500" w:lineRule="exact"/>
        <w:rPr>
          <w:rFonts w:hint="eastAsia" w:ascii="宋体" w:hAnsi="宋体" w:cs="宋体"/>
          <w:color w:val="auto"/>
          <w:sz w:val="28"/>
          <w:szCs w:val="28"/>
          <w:highlight w:val="none"/>
        </w:rPr>
      </w:pPr>
    </w:p>
    <w:p w14:paraId="733ED097">
      <w:pPr>
        <w:spacing w:line="500" w:lineRule="exact"/>
        <w:rPr>
          <w:rFonts w:hint="eastAsia" w:ascii="宋体" w:hAnsi="宋体" w:cs="宋体"/>
          <w:color w:val="auto"/>
          <w:sz w:val="28"/>
          <w:szCs w:val="28"/>
          <w:highlight w:val="none"/>
        </w:rPr>
      </w:pPr>
    </w:p>
    <w:p w14:paraId="66FF0176">
      <w:pPr>
        <w:spacing w:line="500" w:lineRule="exact"/>
        <w:rPr>
          <w:rFonts w:hint="eastAsia" w:ascii="宋体" w:hAnsi="宋体" w:cs="宋体"/>
          <w:color w:val="auto"/>
          <w:sz w:val="28"/>
          <w:szCs w:val="28"/>
          <w:highlight w:val="none"/>
        </w:rPr>
      </w:pPr>
    </w:p>
    <w:p w14:paraId="577F027F">
      <w:pPr>
        <w:spacing w:line="500" w:lineRule="exact"/>
        <w:rPr>
          <w:rFonts w:hint="eastAsia" w:ascii="宋体" w:hAnsi="宋体" w:cs="宋体"/>
          <w:color w:val="auto"/>
          <w:sz w:val="28"/>
          <w:szCs w:val="28"/>
          <w:highlight w:val="none"/>
        </w:rPr>
      </w:pPr>
    </w:p>
    <w:p w14:paraId="54ED12BC">
      <w:pPr>
        <w:spacing w:line="500" w:lineRule="exact"/>
        <w:rPr>
          <w:rFonts w:hint="eastAsia" w:ascii="宋体" w:hAnsi="宋体" w:cs="宋体"/>
          <w:b/>
          <w:bCs/>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w:t>
      </w:r>
    </w:p>
    <w:p w14:paraId="44813039">
      <w:pPr>
        <w:adjustRightInd w:val="0"/>
        <w:snapToGrid w:val="0"/>
        <w:spacing w:line="500" w:lineRule="exact"/>
        <w:ind w:left="-88" w:leftChars="-42"/>
        <w:rPr>
          <w:rFonts w:hint="eastAsia" w:ascii="宋体" w:hAnsi="宋体" w:cs="宋体"/>
          <w:color w:val="auto"/>
          <w:sz w:val="28"/>
          <w:szCs w:val="28"/>
          <w:highlight w:val="none"/>
        </w:rPr>
      </w:pPr>
      <w:r>
        <w:rPr>
          <w:rFonts w:hint="eastAsia" w:ascii="宋体" w:hAnsi="宋体" w:cs="宋体"/>
          <w:bCs/>
          <w:color w:val="auto"/>
          <w:sz w:val="24"/>
          <w:highlight w:val="none"/>
        </w:rPr>
        <w:t xml:space="preserve">                       </w:t>
      </w:r>
    </w:p>
    <w:p w14:paraId="7BAE504A">
      <w:pPr>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技术响应、偏离情况说明表</w:t>
      </w:r>
    </w:p>
    <w:p w14:paraId="1836FBA9">
      <w:pPr>
        <w:spacing w:line="500" w:lineRule="exact"/>
        <w:rPr>
          <w:rFonts w:hint="eastAsia"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24"/>
        <w:gridCol w:w="3453"/>
        <w:gridCol w:w="2694"/>
        <w:gridCol w:w="1284"/>
        <w:gridCol w:w="1402"/>
      </w:tblGrid>
      <w:tr w14:paraId="5DF32D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4" w:space="0"/>
              <w:left w:val="single" w:color="auto" w:sz="4" w:space="0"/>
              <w:bottom w:val="single" w:color="auto" w:sz="6" w:space="0"/>
              <w:right w:val="single" w:color="auto" w:sz="6" w:space="0"/>
            </w:tcBorders>
            <w:noWrap w:val="0"/>
            <w:vAlign w:val="center"/>
          </w:tcPr>
          <w:p w14:paraId="52D10AE1">
            <w:pPr>
              <w:adjustRightInd w:val="0"/>
              <w:snapToGrid w:val="0"/>
              <w:spacing w:line="500" w:lineRule="exact"/>
              <w:jc w:val="center"/>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42" w:name="_Toc528493172"/>
            <w:bookmarkStart w:id="43" w:name="_Toc528494290"/>
            <w:bookmarkStart w:id="44" w:name="_Toc528493139"/>
            <w:bookmarkStart w:id="45" w:name="_Toc528493091"/>
            <w:bookmarkStart w:id="46" w:name="_Toc528493584"/>
            <w:bookmarkStart w:id="47" w:name="_Toc528493928"/>
            <w:bookmarkStart w:id="48" w:name="_Toc26339"/>
            <w:r>
              <w:rPr>
                <w:rFonts w:hint="eastAsia" w:ascii="宋体" w:hAnsi="宋体" w:cs="宋体"/>
                <w:color w:val="auto"/>
                <w:sz w:val="24"/>
                <w:highlight w:val="none"/>
              </w:rPr>
              <w:t>序号</w:t>
            </w:r>
            <w:bookmarkEnd w:id="42"/>
            <w:bookmarkEnd w:id="43"/>
            <w:bookmarkEnd w:id="44"/>
            <w:bookmarkEnd w:id="45"/>
            <w:bookmarkEnd w:id="46"/>
            <w:bookmarkEnd w:id="47"/>
            <w:bookmarkEnd w:id="48"/>
          </w:p>
        </w:tc>
        <w:tc>
          <w:tcPr>
            <w:tcW w:w="3453" w:type="dxa"/>
            <w:tcBorders>
              <w:top w:val="single" w:color="auto" w:sz="4" w:space="0"/>
              <w:left w:val="single" w:color="auto" w:sz="6" w:space="0"/>
              <w:bottom w:val="single" w:color="auto" w:sz="6" w:space="0"/>
              <w:right w:val="single" w:color="auto" w:sz="6" w:space="0"/>
            </w:tcBorders>
            <w:noWrap w:val="0"/>
            <w:vAlign w:val="center"/>
          </w:tcPr>
          <w:p w14:paraId="014A1D4D">
            <w:pPr>
              <w:adjustRightInd w:val="0"/>
              <w:snapToGrid w:val="0"/>
              <w:spacing w:line="500" w:lineRule="exact"/>
              <w:jc w:val="center"/>
              <w:outlineLvl w:val="0"/>
              <w:rPr>
                <w:rFonts w:hint="eastAsia" w:ascii="宋体" w:hAnsi="宋体" w:cs="宋体"/>
                <w:color w:val="auto"/>
                <w:sz w:val="24"/>
                <w:highlight w:val="none"/>
              </w:rPr>
            </w:pPr>
            <w:bookmarkStart w:id="49" w:name="_Toc528493929"/>
            <w:bookmarkStart w:id="50" w:name="_Toc31908"/>
            <w:bookmarkStart w:id="51" w:name="_Toc528494291"/>
            <w:bookmarkStart w:id="52" w:name="_Toc528493092"/>
            <w:bookmarkStart w:id="53" w:name="_Toc528493173"/>
            <w:bookmarkStart w:id="54" w:name="_Toc528493140"/>
            <w:bookmarkStart w:id="55" w:name="_Toc528493585"/>
            <w:r>
              <w:rPr>
                <w:rFonts w:hint="eastAsia" w:ascii="宋体" w:hAnsi="宋体" w:cs="宋体"/>
                <w:color w:val="auto"/>
                <w:sz w:val="24"/>
                <w:highlight w:val="none"/>
              </w:rPr>
              <w:t>磋商文件要求</w:t>
            </w:r>
            <w:bookmarkEnd w:id="49"/>
            <w:bookmarkEnd w:id="50"/>
            <w:bookmarkEnd w:id="51"/>
            <w:bookmarkEnd w:id="52"/>
            <w:bookmarkEnd w:id="53"/>
            <w:bookmarkEnd w:id="54"/>
            <w:bookmarkEnd w:id="55"/>
          </w:p>
        </w:tc>
        <w:tc>
          <w:tcPr>
            <w:tcW w:w="2694" w:type="dxa"/>
            <w:tcBorders>
              <w:top w:val="single" w:color="auto" w:sz="4" w:space="0"/>
              <w:left w:val="single" w:color="auto" w:sz="6" w:space="0"/>
              <w:bottom w:val="single" w:color="auto" w:sz="6" w:space="0"/>
              <w:right w:val="single" w:color="auto" w:sz="6" w:space="0"/>
            </w:tcBorders>
            <w:noWrap w:val="0"/>
            <w:vAlign w:val="center"/>
          </w:tcPr>
          <w:p w14:paraId="093C010B">
            <w:pPr>
              <w:adjustRightInd w:val="0"/>
              <w:snapToGrid w:val="0"/>
              <w:spacing w:line="500" w:lineRule="exact"/>
              <w:jc w:val="center"/>
              <w:outlineLvl w:val="0"/>
              <w:rPr>
                <w:rFonts w:hint="eastAsia" w:ascii="宋体" w:hAnsi="宋体" w:cs="宋体"/>
                <w:color w:val="auto"/>
                <w:sz w:val="24"/>
                <w:highlight w:val="none"/>
              </w:rPr>
            </w:pPr>
            <w:bookmarkStart w:id="56" w:name="_Toc12278"/>
            <w:bookmarkStart w:id="57" w:name="_Toc528493930"/>
            <w:bookmarkStart w:id="58" w:name="_Toc528493174"/>
            <w:bookmarkStart w:id="59" w:name="_Toc528493093"/>
            <w:bookmarkStart w:id="60" w:name="_Toc528493141"/>
            <w:bookmarkStart w:id="61" w:name="_Toc528493586"/>
            <w:bookmarkStart w:id="62" w:name="_Toc528494292"/>
            <w:r>
              <w:rPr>
                <w:rFonts w:hint="eastAsia" w:ascii="宋体" w:hAnsi="宋体" w:cs="宋体"/>
                <w:color w:val="auto"/>
                <w:sz w:val="24"/>
                <w:highlight w:val="none"/>
              </w:rPr>
              <w:t>磋商响应文件具体响应</w:t>
            </w:r>
            <w:bookmarkEnd w:id="56"/>
            <w:bookmarkEnd w:id="57"/>
            <w:bookmarkEnd w:id="58"/>
            <w:bookmarkEnd w:id="59"/>
            <w:bookmarkEnd w:id="60"/>
            <w:bookmarkEnd w:id="61"/>
            <w:bookmarkEnd w:id="62"/>
          </w:p>
        </w:tc>
        <w:tc>
          <w:tcPr>
            <w:tcW w:w="1284" w:type="dxa"/>
            <w:tcBorders>
              <w:top w:val="single" w:color="auto" w:sz="4" w:space="0"/>
              <w:left w:val="single" w:color="auto" w:sz="6" w:space="0"/>
              <w:bottom w:val="single" w:color="auto" w:sz="6" w:space="0"/>
              <w:right w:val="single" w:color="auto" w:sz="6" w:space="0"/>
            </w:tcBorders>
            <w:noWrap w:val="0"/>
            <w:vAlign w:val="center"/>
          </w:tcPr>
          <w:p w14:paraId="5346E3AB">
            <w:pPr>
              <w:adjustRightInd w:val="0"/>
              <w:snapToGrid w:val="0"/>
              <w:spacing w:line="500" w:lineRule="exact"/>
              <w:jc w:val="center"/>
              <w:outlineLvl w:val="0"/>
              <w:rPr>
                <w:rFonts w:hint="eastAsia" w:ascii="宋体" w:hAnsi="宋体" w:cs="宋体"/>
                <w:color w:val="auto"/>
                <w:sz w:val="24"/>
                <w:highlight w:val="none"/>
              </w:rPr>
            </w:pPr>
            <w:bookmarkStart w:id="63" w:name="_Toc528493587"/>
            <w:bookmarkStart w:id="64" w:name="_Toc14189"/>
            <w:bookmarkStart w:id="65" w:name="_Toc528493931"/>
            <w:bookmarkStart w:id="66" w:name="_Toc528493175"/>
            <w:bookmarkStart w:id="67" w:name="_Toc528494293"/>
            <w:bookmarkStart w:id="68" w:name="_Toc528493094"/>
            <w:bookmarkStart w:id="69" w:name="_Toc528493142"/>
            <w:r>
              <w:rPr>
                <w:rFonts w:hint="eastAsia" w:ascii="宋体" w:hAnsi="宋体" w:cs="宋体"/>
                <w:color w:val="auto"/>
                <w:sz w:val="24"/>
                <w:highlight w:val="none"/>
              </w:rPr>
              <w:t>响应/偏离</w:t>
            </w:r>
            <w:bookmarkEnd w:id="63"/>
            <w:bookmarkEnd w:id="64"/>
            <w:bookmarkEnd w:id="65"/>
            <w:bookmarkEnd w:id="66"/>
            <w:bookmarkEnd w:id="67"/>
            <w:bookmarkEnd w:id="68"/>
            <w:bookmarkEnd w:id="69"/>
          </w:p>
        </w:tc>
        <w:tc>
          <w:tcPr>
            <w:tcW w:w="1402" w:type="dxa"/>
            <w:tcBorders>
              <w:top w:val="single" w:color="auto" w:sz="4" w:space="0"/>
              <w:left w:val="single" w:color="auto" w:sz="6" w:space="0"/>
              <w:bottom w:val="single" w:color="auto" w:sz="6" w:space="0"/>
              <w:right w:val="single" w:color="auto" w:sz="4" w:space="0"/>
            </w:tcBorders>
            <w:noWrap w:val="0"/>
            <w:vAlign w:val="center"/>
          </w:tcPr>
          <w:p w14:paraId="6A13A05F">
            <w:pPr>
              <w:adjustRightInd w:val="0"/>
              <w:snapToGrid w:val="0"/>
              <w:spacing w:line="500" w:lineRule="exact"/>
              <w:jc w:val="center"/>
              <w:outlineLvl w:val="0"/>
              <w:rPr>
                <w:rFonts w:ascii="宋体" w:hAnsi="宋体" w:cs="宋体"/>
                <w:color w:val="auto"/>
                <w:sz w:val="24"/>
                <w:highlight w:val="none"/>
              </w:rPr>
            </w:pPr>
            <w:r>
              <w:rPr>
                <w:rFonts w:hint="eastAsia" w:ascii="宋体" w:hAnsi="宋体" w:cs="宋体"/>
                <w:color w:val="auto"/>
                <w:sz w:val="24"/>
                <w:highlight w:val="none"/>
              </w:rPr>
              <w:t>证明材料页码</w:t>
            </w:r>
          </w:p>
        </w:tc>
      </w:tr>
      <w:tr w14:paraId="03373B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14:paraId="01E0EF57">
            <w:pPr>
              <w:adjustRightInd w:val="0"/>
              <w:snapToGrid w:val="0"/>
              <w:spacing w:line="500" w:lineRule="exact"/>
              <w:jc w:val="center"/>
              <w:outlineLvl w:val="0"/>
              <w:rPr>
                <w:rFonts w:hint="eastAsia" w:ascii="宋体" w:hAnsi="宋体" w:cs="宋体"/>
                <w:color w:val="auto"/>
                <w:sz w:val="24"/>
                <w:highlight w:val="none"/>
              </w:rPr>
            </w:pPr>
            <w:bookmarkStart w:id="70" w:name="_Toc528493177"/>
            <w:bookmarkStart w:id="71" w:name="_Toc528493096"/>
            <w:bookmarkStart w:id="72" w:name="_Toc528493933"/>
            <w:bookmarkStart w:id="73" w:name="_Toc528493144"/>
            <w:bookmarkStart w:id="74" w:name="_Toc528494295"/>
            <w:bookmarkStart w:id="75" w:name="_Toc528493589"/>
            <w:bookmarkStart w:id="76" w:name="_Toc1573"/>
            <w:r>
              <w:rPr>
                <w:rFonts w:hint="eastAsia" w:ascii="宋体" w:hAnsi="宋体" w:cs="宋体"/>
                <w:color w:val="auto"/>
                <w:sz w:val="24"/>
                <w:highlight w:val="none"/>
              </w:rPr>
              <w:t>1</w:t>
            </w:r>
            <w:bookmarkEnd w:id="70"/>
            <w:bookmarkEnd w:id="71"/>
            <w:bookmarkEnd w:id="72"/>
            <w:bookmarkEnd w:id="73"/>
            <w:bookmarkEnd w:id="74"/>
            <w:bookmarkEnd w:id="75"/>
            <w:bookmarkEnd w:id="76"/>
          </w:p>
        </w:tc>
        <w:tc>
          <w:tcPr>
            <w:tcW w:w="3453" w:type="dxa"/>
            <w:tcBorders>
              <w:top w:val="single" w:color="auto" w:sz="6" w:space="0"/>
              <w:left w:val="single" w:color="auto" w:sz="6" w:space="0"/>
              <w:bottom w:val="single" w:color="auto" w:sz="6" w:space="0"/>
              <w:right w:val="single" w:color="auto" w:sz="6" w:space="0"/>
            </w:tcBorders>
            <w:noWrap w:val="0"/>
            <w:vAlign w:val="top"/>
          </w:tcPr>
          <w:p w14:paraId="585C2606">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14:paraId="3087EC6D">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14:paraId="66D257A2">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14:paraId="30674F8A">
            <w:pPr>
              <w:adjustRightInd w:val="0"/>
              <w:snapToGrid w:val="0"/>
              <w:spacing w:line="500" w:lineRule="exact"/>
              <w:jc w:val="center"/>
              <w:outlineLvl w:val="0"/>
              <w:rPr>
                <w:rFonts w:hint="eastAsia" w:ascii="宋体" w:hAnsi="宋体" w:cs="宋体"/>
                <w:color w:val="auto"/>
                <w:sz w:val="24"/>
                <w:highlight w:val="none"/>
              </w:rPr>
            </w:pPr>
          </w:p>
        </w:tc>
      </w:tr>
      <w:tr w14:paraId="42ECF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14:paraId="0F9E64C2">
            <w:pPr>
              <w:adjustRightInd w:val="0"/>
              <w:snapToGrid w:val="0"/>
              <w:spacing w:line="500" w:lineRule="exact"/>
              <w:jc w:val="center"/>
              <w:outlineLvl w:val="0"/>
              <w:rPr>
                <w:rFonts w:hint="eastAsia" w:ascii="宋体" w:hAnsi="宋体" w:cs="宋体"/>
                <w:color w:val="auto"/>
                <w:sz w:val="24"/>
                <w:highlight w:val="none"/>
              </w:rPr>
            </w:pPr>
            <w:bookmarkStart w:id="77" w:name="_Toc528494296"/>
            <w:bookmarkStart w:id="78" w:name="_Toc528493145"/>
            <w:bookmarkStart w:id="79" w:name="_Toc528493097"/>
            <w:bookmarkStart w:id="80" w:name="_Toc11391"/>
            <w:bookmarkStart w:id="81" w:name="_Toc528493178"/>
            <w:bookmarkStart w:id="82" w:name="_Toc528493590"/>
            <w:bookmarkStart w:id="83" w:name="_Toc528493934"/>
            <w:r>
              <w:rPr>
                <w:rFonts w:hint="eastAsia" w:ascii="宋体" w:hAnsi="宋体" w:cs="宋体"/>
                <w:color w:val="auto"/>
                <w:sz w:val="24"/>
                <w:highlight w:val="none"/>
              </w:rPr>
              <w:t>2</w:t>
            </w:r>
            <w:bookmarkEnd w:id="77"/>
            <w:bookmarkEnd w:id="78"/>
            <w:bookmarkEnd w:id="79"/>
            <w:bookmarkEnd w:id="80"/>
            <w:bookmarkEnd w:id="81"/>
            <w:bookmarkEnd w:id="82"/>
            <w:bookmarkEnd w:id="83"/>
          </w:p>
        </w:tc>
        <w:tc>
          <w:tcPr>
            <w:tcW w:w="3453" w:type="dxa"/>
            <w:tcBorders>
              <w:top w:val="single" w:color="auto" w:sz="6" w:space="0"/>
              <w:left w:val="single" w:color="auto" w:sz="6" w:space="0"/>
              <w:bottom w:val="single" w:color="auto" w:sz="6" w:space="0"/>
              <w:right w:val="single" w:color="auto" w:sz="6" w:space="0"/>
            </w:tcBorders>
            <w:noWrap w:val="0"/>
            <w:vAlign w:val="top"/>
          </w:tcPr>
          <w:p w14:paraId="4C610F36">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14:paraId="1855C7AD">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14:paraId="1B62C73F">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14:paraId="53DFB9C2">
            <w:pPr>
              <w:adjustRightInd w:val="0"/>
              <w:snapToGrid w:val="0"/>
              <w:spacing w:line="500" w:lineRule="exact"/>
              <w:jc w:val="center"/>
              <w:outlineLvl w:val="0"/>
              <w:rPr>
                <w:rFonts w:hint="eastAsia" w:ascii="宋体" w:hAnsi="宋体" w:cs="宋体"/>
                <w:color w:val="auto"/>
                <w:sz w:val="24"/>
                <w:highlight w:val="none"/>
              </w:rPr>
            </w:pPr>
          </w:p>
        </w:tc>
      </w:tr>
      <w:tr w14:paraId="58696D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14:paraId="0A46C1E5">
            <w:pPr>
              <w:adjustRightInd w:val="0"/>
              <w:snapToGrid w:val="0"/>
              <w:spacing w:line="500" w:lineRule="exact"/>
              <w:jc w:val="center"/>
              <w:outlineLvl w:val="0"/>
              <w:rPr>
                <w:rFonts w:hint="eastAsia" w:ascii="宋体" w:hAnsi="宋体" w:cs="宋体"/>
                <w:color w:val="auto"/>
                <w:sz w:val="24"/>
                <w:highlight w:val="none"/>
              </w:rPr>
            </w:pPr>
            <w:bookmarkStart w:id="84" w:name="_Toc528494297"/>
            <w:bookmarkStart w:id="85" w:name="_Toc528493098"/>
            <w:bookmarkStart w:id="86" w:name="_Toc528493591"/>
            <w:bookmarkStart w:id="87" w:name="_Toc528493146"/>
            <w:bookmarkStart w:id="88" w:name="_Toc528493935"/>
            <w:bookmarkStart w:id="89" w:name="_Toc528493179"/>
            <w:bookmarkStart w:id="90" w:name="_Toc17906"/>
            <w:r>
              <w:rPr>
                <w:rFonts w:hint="eastAsia" w:ascii="宋体" w:hAnsi="宋体" w:cs="宋体"/>
                <w:color w:val="auto"/>
                <w:sz w:val="24"/>
                <w:highlight w:val="none"/>
              </w:rPr>
              <w:t>3</w:t>
            </w:r>
            <w:bookmarkEnd w:id="84"/>
            <w:bookmarkEnd w:id="85"/>
            <w:bookmarkEnd w:id="86"/>
            <w:bookmarkEnd w:id="87"/>
            <w:bookmarkEnd w:id="88"/>
            <w:bookmarkEnd w:id="89"/>
            <w:bookmarkEnd w:id="90"/>
          </w:p>
        </w:tc>
        <w:tc>
          <w:tcPr>
            <w:tcW w:w="3453" w:type="dxa"/>
            <w:tcBorders>
              <w:top w:val="single" w:color="auto" w:sz="6" w:space="0"/>
              <w:left w:val="single" w:color="auto" w:sz="6" w:space="0"/>
              <w:bottom w:val="single" w:color="auto" w:sz="6" w:space="0"/>
              <w:right w:val="single" w:color="auto" w:sz="6" w:space="0"/>
            </w:tcBorders>
            <w:noWrap w:val="0"/>
            <w:vAlign w:val="top"/>
          </w:tcPr>
          <w:p w14:paraId="358F6D3F">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14:paraId="1DF65DD8">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14:paraId="2205A9FF">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14:paraId="62283F63">
            <w:pPr>
              <w:adjustRightInd w:val="0"/>
              <w:snapToGrid w:val="0"/>
              <w:spacing w:line="500" w:lineRule="exact"/>
              <w:jc w:val="center"/>
              <w:outlineLvl w:val="0"/>
              <w:rPr>
                <w:rFonts w:hint="eastAsia" w:ascii="宋体" w:hAnsi="宋体" w:cs="宋体"/>
                <w:color w:val="auto"/>
                <w:sz w:val="24"/>
                <w:highlight w:val="none"/>
              </w:rPr>
            </w:pPr>
          </w:p>
        </w:tc>
      </w:tr>
      <w:tr w14:paraId="4EF880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14:paraId="4C0481B2">
            <w:pPr>
              <w:adjustRightInd w:val="0"/>
              <w:snapToGrid w:val="0"/>
              <w:spacing w:line="500" w:lineRule="exact"/>
              <w:jc w:val="center"/>
              <w:outlineLvl w:val="0"/>
              <w:rPr>
                <w:rFonts w:hint="eastAsia" w:ascii="宋体" w:hAnsi="宋体" w:cs="宋体"/>
                <w:color w:val="auto"/>
                <w:sz w:val="24"/>
                <w:highlight w:val="none"/>
              </w:rPr>
            </w:pPr>
            <w:bookmarkStart w:id="91" w:name="_Toc528493592"/>
            <w:bookmarkStart w:id="92" w:name="_Toc528493147"/>
            <w:bookmarkStart w:id="93" w:name="_Toc528494298"/>
            <w:bookmarkStart w:id="94" w:name="_Toc528493099"/>
            <w:bookmarkStart w:id="95" w:name="_Toc528493936"/>
            <w:bookmarkStart w:id="96" w:name="_Toc22914"/>
            <w:bookmarkStart w:id="97" w:name="_Toc528493180"/>
            <w:r>
              <w:rPr>
                <w:rFonts w:hint="eastAsia" w:ascii="宋体" w:hAnsi="宋体" w:cs="宋体"/>
                <w:color w:val="auto"/>
                <w:sz w:val="24"/>
                <w:highlight w:val="none"/>
              </w:rPr>
              <w:t>4</w:t>
            </w:r>
            <w:bookmarkEnd w:id="91"/>
            <w:bookmarkEnd w:id="92"/>
            <w:bookmarkEnd w:id="93"/>
            <w:bookmarkEnd w:id="94"/>
            <w:bookmarkEnd w:id="95"/>
            <w:bookmarkEnd w:id="96"/>
            <w:bookmarkEnd w:id="97"/>
          </w:p>
        </w:tc>
        <w:tc>
          <w:tcPr>
            <w:tcW w:w="3453" w:type="dxa"/>
            <w:tcBorders>
              <w:top w:val="single" w:color="auto" w:sz="6" w:space="0"/>
              <w:left w:val="single" w:color="auto" w:sz="6" w:space="0"/>
              <w:bottom w:val="single" w:color="auto" w:sz="6" w:space="0"/>
              <w:right w:val="single" w:color="auto" w:sz="6" w:space="0"/>
            </w:tcBorders>
            <w:noWrap w:val="0"/>
            <w:vAlign w:val="top"/>
          </w:tcPr>
          <w:p w14:paraId="1CC2C127">
            <w:pPr>
              <w:tabs>
                <w:tab w:val="left" w:pos="900"/>
                <w:tab w:val="left" w:pos="1080"/>
                <w:tab w:val="left" w:pos="1140"/>
                <w:tab w:val="left" w:pos="1430"/>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14:paraId="1397469D">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14:paraId="7D4CD4D8">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14:paraId="502D9D9B">
            <w:pPr>
              <w:adjustRightInd w:val="0"/>
              <w:snapToGrid w:val="0"/>
              <w:spacing w:line="500" w:lineRule="exact"/>
              <w:jc w:val="center"/>
              <w:outlineLvl w:val="0"/>
              <w:rPr>
                <w:rFonts w:hint="eastAsia" w:ascii="宋体" w:hAnsi="宋体" w:cs="宋体"/>
                <w:color w:val="auto"/>
                <w:sz w:val="24"/>
                <w:highlight w:val="none"/>
              </w:rPr>
            </w:pPr>
          </w:p>
        </w:tc>
      </w:tr>
      <w:tr w14:paraId="23E2E5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24" w:type="dxa"/>
            <w:tcBorders>
              <w:top w:val="single" w:color="auto" w:sz="6" w:space="0"/>
              <w:left w:val="single" w:color="auto" w:sz="4" w:space="0"/>
              <w:bottom w:val="single" w:color="auto" w:sz="6" w:space="0"/>
              <w:right w:val="single" w:color="auto" w:sz="6" w:space="0"/>
            </w:tcBorders>
            <w:noWrap w:val="0"/>
            <w:vAlign w:val="center"/>
          </w:tcPr>
          <w:p w14:paraId="2D897A14">
            <w:pPr>
              <w:adjustRightInd w:val="0"/>
              <w:snapToGrid w:val="0"/>
              <w:spacing w:line="500" w:lineRule="exact"/>
              <w:jc w:val="center"/>
              <w:outlineLvl w:val="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3453" w:type="dxa"/>
            <w:tcBorders>
              <w:top w:val="single" w:color="auto" w:sz="6" w:space="0"/>
              <w:left w:val="single" w:color="auto" w:sz="6" w:space="0"/>
              <w:bottom w:val="single" w:color="auto" w:sz="6" w:space="0"/>
              <w:right w:val="single" w:color="auto" w:sz="6" w:space="0"/>
            </w:tcBorders>
            <w:noWrap w:val="0"/>
            <w:vAlign w:val="top"/>
          </w:tcPr>
          <w:p w14:paraId="0CED79EF">
            <w:pPr>
              <w:tabs>
                <w:tab w:val="left" w:pos="900"/>
                <w:tab w:val="left" w:pos="1080"/>
                <w:tab w:val="left" w:pos="1140"/>
                <w:tab w:val="left" w:pos="1429"/>
              </w:tabs>
              <w:spacing w:before="120" w:after="120"/>
              <w:rPr>
                <w:rFonts w:hint="eastAsia" w:ascii="宋体" w:hAnsi="宋体" w:cs="宋体"/>
                <w:color w:val="auto"/>
                <w:sz w:val="24"/>
                <w:szCs w:val="24"/>
                <w:highlight w:val="none"/>
              </w:rPr>
            </w:pPr>
          </w:p>
        </w:tc>
        <w:tc>
          <w:tcPr>
            <w:tcW w:w="2694" w:type="dxa"/>
            <w:tcBorders>
              <w:top w:val="single" w:color="auto" w:sz="6" w:space="0"/>
              <w:left w:val="single" w:color="auto" w:sz="6" w:space="0"/>
              <w:bottom w:val="single" w:color="auto" w:sz="6" w:space="0"/>
              <w:right w:val="single" w:color="auto" w:sz="6" w:space="0"/>
            </w:tcBorders>
            <w:noWrap w:val="0"/>
            <w:vAlign w:val="center"/>
          </w:tcPr>
          <w:p w14:paraId="38CF9B67">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14:paraId="21009CBB">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6" w:space="0"/>
              <w:bottom w:val="single" w:color="auto" w:sz="6" w:space="0"/>
              <w:right w:val="single" w:color="auto" w:sz="4" w:space="0"/>
            </w:tcBorders>
            <w:noWrap w:val="0"/>
            <w:vAlign w:val="center"/>
          </w:tcPr>
          <w:p w14:paraId="6B536B5B">
            <w:pPr>
              <w:adjustRightInd w:val="0"/>
              <w:snapToGrid w:val="0"/>
              <w:spacing w:line="500" w:lineRule="exact"/>
              <w:jc w:val="center"/>
              <w:outlineLvl w:val="0"/>
              <w:rPr>
                <w:rFonts w:hint="eastAsia" w:ascii="宋体" w:hAnsi="宋体" w:cs="宋体"/>
                <w:color w:val="auto"/>
                <w:sz w:val="24"/>
                <w:highlight w:val="none"/>
              </w:rPr>
            </w:pPr>
          </w:p>
        </w:tc>
      </w:tr>
      <w:tr w14:paraId="343787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24" w:type="dxa"/>
            <w:tcBorders>
              <w:top w:val="single" w:color="auto" w:sz="6" w:space="0"/>
              <w:left w:val="single" w:color="auto" w:sz="4" w:space="0"/>
              <w:bottom w:val="single" w:color="auto" w:sz="4" w:space="0"/>
              <w:right w:val="single" w:color="auto" w:sz="6" w:space="0"/>
            </w:tcBorders>
            <w:noWrap w:val="0"/>
            <w:vAlign w:val="center"/>
          </w:tcPr>
          <w:p w14:paraId="3FA0782D">
            <w:pPr>
              <w:adjustRightInd w:val="0"/>
              <w:snapToGrid w:val="0"/>
              <w:spacing w:line="500" w:lineRule="exact"/>
              <w:jc w:val="center"/>
              <w:outlineLvl w:val="0"/>
              <w:rPr>
                <w:rFonts w:hint="eastAsia" w:ascii="宋体" w:hAnsi="宋体" w:cs="宋体"/>
                <w:color w:val="auto"/>
                <w:sz w:val="24"/>
                <w:highlight w:val="none"/>
              </w:rPr>
            </w:pPr>
            <w:bookmarkStart w:id="98" w:name="_Toc528493101"/>
            <w:bookmarkStart w:id="99" w:name="_Toc528494300"/>
            <w:bookmarkStart w:id="100" w:name="_Toc528493938"/>
            <w:bookmarkStart w:id="101" w:name="_Toc12286"/>
            <w:bookmarkStart w:id="102" w:name="_Toc528493149"/>
            <w:bookmarkStart w:id="103" w:name="_Toc528493182"/>
            <w:bookmarkStart w:id="104" w:name="_Toc528493594"/>
            <w:r>
              <w:rPr>
                <w:rFonts w:hint="eastAsia" w:ascii="宋体" w:hAnsi="宋体" w:cs="宋体"/>
                <w:color w:val="auto"/>
                <w:sz w:val="24"/>
                <w:highlight w:val="none"/>
              </w:rPr>
              <w:t>…</w:t>
            </w:r>
            <w:bookmarkEnd w:id="98"/>
            <w:bookmarkEnd w:id="99"/>
            <w:bookmarkEnd w:id="100"/>
            <w:bookmarkEnd w:id="101"/>
            <w:bookmarkEnd w:id="102"/>
            <w:bookmarkEnd w:id="103"/>
            <w:bookmarkEnd w:id="104"/>
          </w:p>
        </w:tc>
        <w:tc>
          <w:tcPr>
            <w:tcW w:w="3453" w:type="dxa"/>
            <w:tcBorders>
              <w:top w:val="single" w:color="auto" w:sz="6" w:space="0"/>
              <w:left w:val="single" w:color="auto" w:sz="6" w:space="0"/>
              <w:bottom w:val="single" w:color="auto" w:sz="4" w:space="0"/>
              <w:right w:val="single" w:color="auto" w:sz="6" w:space="0"/>
            </w:tcBorders>
            <w:noWrap w:val="0"/>
            <w:vAlign w:val="center"/>
          </w:tcPr>
          <w:p w14:paraId="37543EAE">
            <w:pPr>
              <w:adjustRightInd w:val="0"/>
              <w:snapToGrid w:val="0"/>
              <w:spacing w:line="500" w:lineRule="exact"/>
              <w:jc w:val="center"/>
              <w:outlineLvl w:val="0"/>
              <w:rPr>
                <w:rFonts w:hint="eastAsia" w:ascii="宋体" w:hAnsi="宋体" w:cs="宋体"/>
                <w:color w:val="auto"/>
                <w:sz w:val="24"/>
                <w:highlight w:val="none"/>
              </w:rPr>
            </w:pPr>
          </w:p>
        </w:tc>
        <w:tc>
          <w:tcPr>
            <w:tcW w:w="2694" w:type="dxa"/>
            <w:tcBorders>
              <w:top w:val="single" w:color="auto" w:sz="6" w:space="0"/>
              <w:left w:val="single" w:color="auto" w:sz="6" w:space="0"/>
              <w:bottom w:val="single" w:color="auto" w:sz="4" w:space="0"/>
              <w:right w:val="single" w:color="auto" w:sz="6" w:space="0"/>
            </w:tcBorders>
            <w:noWrap w:val="0"/>
            <w:vAlign w:val="center"/>
          </w:tcPr>
          <w:p w14:paraId="543BEE5D">
            <w:pPr>
              <w:adjustRightInd w:val="0"/>
              <w:snapToGrid w:val="0"/>
              <w:spacing w:line="500" w:lineRule="exact"/>
              <w:jc w:val="center"/>
              <w:outlineLvl w:val="0"/>
              <w:rPr>
                <w:rFonts w:hint="eastAsia" w:ascii="宋体" w:hAnsi="宋体" w:cs="宋体"/>
                <w:color w:val="auto"/>
                <w:sz w:val="24"/>
                <w:highlight w:val="none"/>
              </w:rPr>
            </w:pPr>
          </w:p>
        </w:tc>
        <w:tc>
          <w:tcPr>
            <w:tcW w:w="1284" w:type="dxa"/>
            <w:tcBorders>
              <w:top w:val="single" w:color="auto" w:sz="6" w:space="0"/>
              <w:left w:val="single" w:color="auto" w:sz="6" w:space="0"/>
              <w:bottom w:val="single" w:color="auto" w:sz="4" w:space="0"/>
              <w:right w:val="single" w:color="auto" w:sz="4" w:space="0"/>
            </w:tcBorders>
            <w:noWrap w:val="0"/>
            <w:vAlign w:val="center"/>
          </w:tcPr>
          <w:p w14:paraId="50CEB152">
            <w:pPr>
              <w:adjustRightInd w:val="0"/>
              <w:snapToGrid w:val="0"/>
              <w:spacing w:line="500" w:lineRule="exact"/>
              <w:jc w:val="center"/>
              <w:outlineLvl w:val="0"/>
              <w:rPr>
                <w:rFonts w:hint="eastAsia" w:ascii="宋体" w:hAnsi="宋体" w:cs="宋体"/>
                <w:color w:val="auto"/>
                <w:sz w:val="24"/>
                <w:highlight w:val="none"/>
              </w:rPr>
            </w:pPr>
          </w:p>
        </w:tc>
        <w:tc>
          <w:tcPr>
            <w:tcW w:w="1402" w:type="dxa"/>
            <w:tcBorders>
              <w:top w:val="single" w:color="auto" w:sz="6" w:space="0"/>
              <w:left w:val="single" w:color="auto" w:sz="4" w:space="0"/>
              <w:bottom w:val="single" w:color="auto" w:sz="4" w:space="0"/>
              <w:right w:val="single" w:color="auto" w:sz="4" w:space="0"/>
            </w:tcBorders>
            <w:noWrap w:val="0"/>
            <w:vAlign w:val="center"/>
          </w:tcPr>
          <w:p w14:paraId="6BECBCFF">
            <w:pPr>
              <w:adjustRightInd w:val="0"/>
              <w:snapToGrid w:val="0"/>
              <w:spacing w:line="500" w:lineRule="exact"/>
              <w:jc w:val="center"/>
              <w:outlineLvl w:val="0"/>
              <w:rPr>
                <w:rFonts w:hint="eastAsia" w:ascii="宋体" w:hAnsi="宋体" w:cs="宋体"/>
                <w:color w:val="auto"/>
                <w:sz w:val="24"/>
                <w:highlight w:val="none"/>
              </w:rPr>
            </w:pPr>
          </w:p>
        </w:tc>
      </w:tr>
    </w:tbl>
    <w:p w14:paraId="59A731E3">
      <w:pPr>
        <w:widowControl/>
        <w:shd w:val="clear" w:color="auto" w:fill="FFFFFF"/>
        <w:spacing w:line="500" w:lineRule="exact"/>
        <w:rPr>
          <w:rFonts w:hint="eastAsia" w:ascii="宋体" w:hAnsi="宋体" w:cs="宋体"/>
          <w:color w:val="auto"/>
          <w:sz w:val="24"/>
          <w:highlight w:val="none"/>
        </w:rPr>
      </w:pPr>
      <w:r>
        <w:rPr>
          <w:rFonts w:hint="eastAsia" w:ascii="宋体" w:hAnsi="宋体" w:cs="宋体"/>
          <w:color w:val="auto"/>
          <w:sz w:val="24"/>
          <w:highlight w:val="none"/>
        </w:rPr>
        <w:t>说明：应对照竞争性磋商文件“第四章  采购项目内容及要求”，逐条说明所提供货物和服务已对磋商文件的技术规格做出了实质性的响应，并申明与技术规格条文的响应和偏离。特别对有具体参数要求的指标，供应商必须提供所供设备的具体参数值。</w:t>
      </w:r>
    </w:p>
    <w:p w14:paraId="40CDF45F">
      <w:pPr>
        <w:pStyle w:val="6"/>
        <w:rPr>
          <w:rFonts w:hint="eastAsia" w:cs="宋体"/>
          <w:color w:val="auto"/>
          <w:highlight w:val="none"/>
        </w:rPr>
      </w:pPr>
    </w:p>
    <w:p w14:paraId="4561704A">
      <w:pPr>
        <w:pStyle w:val="6"/>
        <w:ind w:left="0" w:leftChars="0" w:firstLine="0" w:firstLineChars="0"/>
        <w:rPr>
          <w:rFonts w:hint="eastAsia" w:cs="宋体"/>
          <w:color w:val="auto"/>
          <w:highlight w:val="none"/>
        </w:rPr>
      </w:pPr>
    </w:p>
    <w:p w14:paraId="59F3656F">
      <w:pPr>
        <w:pStyle w:val="12"/>
        <w:spacing w:before="0" w:beforeAutospacing="0" w:after="0" w:afterAutospacing="0" w:line="360" w:lineRule="auto"/>
        <w:rPr>
          <w:rFonts w:hint="eastAsia" w:cs="宋体"/>
          <w:color w:val="auto"/>
          <w:szCs w:val="24"/>
          <w:highlight w:val="none"/>
        </w:rPr>
      </w:pPr>
      <w:r>
        <w:rPr>
          <w:rFonts w:hint="eastAsia" w:cs="宋体"/>
          <w:color w:val="auto"/>
          <w:szCs w:val="24"/>
          <w:highlight w:val="none"/>
        </w:rPr>
        <w:t>法定代表人或其委托代理人（签字）：</w:t>
      </w:r>
    </w:p>
    <w:p w14:paraId="5A74BC5C">
      <w:pPr>
        <w:spacing w:line="500" w:lineRule="exac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磋商供应商名称（公章）：</w:t>
      </w:r>
    </w:p>
    <w:p w14:paraId="25387ED2">
      <w:pPr>
        <w:adjustRightInd w:val="0"/>
        <w:snapToGrid w:val="0"/>
        <w:spacing w:line="500" w:lineRule="exact"/>
        <w:ind w:right="560"/>
        <w:jc w:val="both"/>
        <w:rPr>
          <w:rFonts w:hint="eastAsia" w:ascii="宋体" w:hAnsi="宋体" w:cs="宋体"/>
          <w:color w:val="auto"/>
          <w:sz w:val="28"/>
          <w:szCs w:val="28"/>
          <w:highlight w:val="none"/>
        </w:rPr>
      </w:pPr>
      <w:r>
        <w:rPr>
          <w:rFonts w:hint="eastAsia" w:ascii="宋体" w:hAnsi="宋体" w:cs="宋体"/>
          <w:color w:val="auto"/>
          <w:kern w:val="0"/>
          <w:sz w:val="24"/>
          <w:szCs w:val="24"/>
          <w:highlight w:val="none"/>
          <w:lang w:val="en-US" w:eastAsia="zh-CN" w:bidi="ar-SA"/>
        </w:rPr>
        <w:t>日   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26B58BF9">
      <w:pPr>
        <w:adjustRightInd w:val="0"/>
        <w:snapToGrid w:val="0"/>
        <w:spacing w:line="500" w:lineRule="exact"/>
        <w:ind w:right="480"/>
        <w:rPr>
          <w:rFonts w:hint="eastAsia" w:ascii="宋体" w:hAnsi="宋体" w:cs="宋体"/>
          <w:color w:val="auto"/>
          <w:sz w:val="28"/>
          <w:szCs w:val="28"/>
          <w:highlight w:val="none"/>
        </w:rPr>
        <w:sectPr>
          <w:pgSz w:w="11906" w:h="16838"/>
          <w:pgMar w:top="1246" w:right="1286" w:bottom="1091" w:left="1620" w:header="964" w:footer="850" w:gutter="0"/>
          <w:cols w:space="720" w:num="1"/>
          <w:docGrid w:type="lines" w:linePitch="312" w:charSpace="0"/>
        </w:sectPr>
      </w:pPr>
      <w:r>
        <w:rPr>
          <w:rFonts w:hint="eastAsia" w:ascii="宋体" w:hAnsi="宋体" w:eastAsia="宋体" w:cs="宋体"/>
          <w:color w:val="auto"/>
          <w:kern w:val="0"/>
          <w:sz w:val="24"/>
          <w:szCs w:val="24"/>
          <w:highlight w:val="none"/>
          <w:lang w:val="en-US" w:eastAsia="zh-CN" w:bidi="ar-SA"/>
        </w:rPr>
        <w:br w:type="page"/>
      </w:r>
    </w:p>
    <w:p w14:paraId="4272E23A">
      <w:pPr>
        <w:adjustRightInd w:val="0"/>
        <w:snapToGrid w:val="0"/>
        <w:spacing w:line="500" w:lineRule="exact"/>
        <w:ind w:right="560"/>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四</w:t>
      </w:r>
      <w:r>
        <w:rPr>
          <w:rFonts w:hint="eastAsia" w:ascii="宋体" w:hAnsi="宋体" w:cs="宋体"/>
          <w:bCs/>
          <w:color w:val="auto"/>
          <w:sz w:val="28"/>
          <w:szCs w:val="28"/>
          <w:highlight w:val="none"/>
        </w:rPr>
        <w:t>:</w:t>
      </w:r>
    </w:p>
    <w:p w14:paraId="20CF91C4">
      <w:pPr>
        <w:adjustRightInd w:val="0"/>
        <w:snapToGrid w:val="0"/>
        <w:spacing w:line="5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法定代表人授权书</w:t>
      </w:r>
    </w:p>
    <w:p w14:paraId="09A5A773">
      <w:pPr>
        <w:adjustRightInd w:val="0"/>
        <w:snapToGrid w:val="0"/>
        <w:spacing w:line="500" w:lineRule="exact"/>
        <w:rPr>
          <w:rFonts w:hint="eastAsia" w:ascii="宋体" w:hAnsi="宋体" w:cs="宋体"/>
          <w:color w:val="auto"/>
          <w:sz w:val="28"/>
          <w:szCs w:val="28"/>
          <w:highlight w:val="none"/>
        </w:rPr>
      </w:pPr>
    </w:p>
    <w:p w14:paraId="235F8F4C">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（采购人）</w:t>
      </w:r>
      <w:r>
        <w:rPr>
          <w:rFonts w:hint="eastAsia" w:ascii="宋体" w:hAnsi="宋体" w:cs="宋体"/>
          <w:color w:val="auto"/>
          <w:sz w:val="24"/>
          <w:szCs w:val="24"/>
          <w:highlight w:val="none"/>
        </w:rPr>
        <w:t>：</w:t>
      </w:r>
    </w:p>
    <w:p w14:paraId="2A172917">
      <w:pPr>
        <w:spacing w:line="5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磋商活动的代表人，全权代表我公司处理在该项目活动中的一切事宜。代理期限从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14:paraId="46ECD76F">
      <w:pPr>
        <w:spacing w:line="500" w:lineRule="exact"/>
        <w:rPr>
          <w:rFonts w:hint="eastAsia" w:ascii="宋体" w:hAnsi="宋体" w:cs="宋体"/>
          <w:color w:val="auto"/>
          <w:sz w:val="24"/>
          <w:szCs w:val="24"/>
          <w:highlight w:val="none"/>
        </w:rPr>
      </w:pPr>
    </w:p>
    <w:p w14:paraId="47A95FB6">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授权单位（</w:t>
      </w:r>
      <w:r>
        <w:rPr>
          <w:rFonts w:hint="eastAsia" w:ascii="宋体" w:hAnsi="宋体" w:cs="宋体"/>
          <w:color w:val="auto"/>
          <w:sz w:val="24"/>
          <w:szCs w:val="24"/>
          <w:highlight w:val="none"/>
          <w:lang w:eastAsia="zh-CN"/>
        </w:rPr>
        <w:t>公</w:t>
      </w:r>
      <w:r>
        <w:rPr>
          <w:rFonts w:hint="eastAsia" w:ascii="宋体" w:hAnsi="宋体" w:cs="宋体"/>
          <w:color w:val="auto"/>
          <w:sz w:val="24"/>
          <w:szCs w:val="24"/>
          <w:highlight w:val="none"/>
        </w:rPr>
        <w:t>章）：</w:t>
      </w:r>
      <w:r>
        <w:rPr>
          <w:rFonts w:hint="eastAsia" w:ascii="宋体" w:hAnsi="宋体" w:cs="宋体"/>
          <w:color w:val="auto"/>
          <w:sz w:val="24"/>
          <w:szCs w:val="24"/>
          <w:highlight w:val="none"/>
          <w:u w:val="single"/>
        </w:rPr>
        <w:t xml:space="preserve">               </w:t>
      </w:r>
    </w:p>
    <w:p w14:paraId="3D31663F">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法定代表人（签字或盖章）：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7DB191C1">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授权代表（签名）</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777ADC54">
      <w:pPr>
        <w:spacing w:line="50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6371D585">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55106187">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p>
    <w:p w14:paraId="605363C5">
      <w:pPr>
        <w:spacing w:line="500" w:lineRule="exact"/>
        <w:rPr>
          <w:rFonts w:hint="default" w:ascii="宋体" w:hAnsi="宋体" w:cs="宋体"/>
          <w:bCs/>
          <w:color w:val="auto"/>
          <w:sz w:val="24"/>
          <w:szCs w:val="24"/>
          <w:highlight w:val="none"/>
          <w:lang w:val="en-US"/>
        </w:rPr>
      </w:pPr>
      <w:r>
        <mc:AlternateContent>
          <mc:Choice Requires="wps">
            <w:drawing>
              <wp:anchor distT="0" distB="0" distL="114300" distR="114300" simplePos="0" relativeHeight="251659264"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765175" y="578548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DF05286">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59264;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ZyMh2AAA&#10;AAoBAAAPAAAAAAAAAAEAIAAAACIAAABkcnMvZG93bnJldi54bWxQSwECFAAUAAAACACHTuJA8o1h&#10;3VcCAADXBAAADgAAAAAAAAABACAAAAAnAQAAZHJzL2Uyb0RvYy54bWxQSwUGAAAAAAYABgBZAQAA&#10;8AUAAAAA&#10;">
                <v:fill type="gradient" on="t" color2="#FFFFFF" angle="90" focus="100%" focussize="0,0">
                  <o:fill type="gradientUnscaled" v:ext="backwardCompatible"/>
                </v:fill>
                <v:stroke color="#000000" joinstyle="miter"/>
                <v:imagedata o:title=""/>
                <o:lock v:ext="edit" aspectratio="f"/>
                <v:textbox>
                  <w:txbxContent>
                    <w:p w14:paraId="0DF05286">
                      <w:pPr>
                        <w:jc w:val="left"/>
                        <w:rPr>
                          <w:sz w:val="24"/>
                        </w:rPr>
                      </w:pPr>
                      <w:r>
                        <w:rPr>
                          <w:rFonts w:hint="eastAsia"/>
                          <w:sz w:val="24"/>
                        </w:rPr>
                        <w:t>附：法定代表人身份证复印件（正面）</w:t>
                      </w:r>
                    </w:p>
                  </w:txbxContent>
                </v:textbox>
              </v:shape>
            </w:pict>
          </mc:Fallback>
        </mc:AlternateContent>
      </w:r>
      <w:r>
        <w:rPr>
          <w:rFonts w:hint="eastAsia" w:ascii="宋体" w:hAnsi="宋体" w:cs="宋体"/>
          <w:bCs/>
          <w:color w:val="auto"/>
          <w:sz w:val="24"/>
          <w:szCs w:val="24"/>
          <w:highlight w:val="none"/>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4048125" y="578104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0A911EF">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0288;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gxEZ9gA&#10;AAAKAQAADwAAAAAAAAABACAAAAAiAAAAZHJzL2Rvd25yZXYueG1sUEsBAhQAFAAAAAgAh07iQGTt&#10;eX1YAgAA2g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14:paraId="00A911EF">
                      <w:pPr>
                        <w:jc w:val="left"/>
                        <w:rPr>
                          <w:sz w:val="24"/>
                        </w:rPr>
                      </w:pPr>
                      <w:r>
                        <w:rPr>
                          <w:rFonts w:hint="eastAsia"/>
                          <w:sz w:val="24"/>
                        </w:rPr>
                        <w:t>附：法定代表人身份证复印件（反面）</w:t>
                      </w:r>
                    </w:p>
                  </w:txbxContent>
                </v:textbox>
              </v:shape>
            </w:pict>
          </mc:Fallback>
        </mc:AlternateContent>
      </w:r>
    </w:p>
    <w:p w14:paraId="18975380">
      <w:pPr>
        <w:spacing w:line="500" w:lineRule="exact"/>
        <w:rPr>
          <w:rFonts w:hint="eastAsia" w:ascii="宋体" w:hAnsi="宋体" w:cs="宋体"/>
          <w:bCs/>
          <w:color w:val="auto"/>
          <w:sz w:val="24"/>
          <w:szCs w:val="24"/>
          <w:highlight w:val="none"/>
        </w:rPr>
      </w:pPr>
    </w:p>
    <w:p w14:paraId="5542A946">
      <w:pPr>
        <w:pStyle w:val="12"/>
        <w:spacing w:before="0" w:beforeAutospacing="0" w:after="0" w:afterAutospacing="0"/>
        <w:rPr>
          <w:rFonts w:hint="eastAsia" w:cs="宋体"/>
          <w:b/>
          <w:color w:val="auto"/>
          <w:szCs w:val="24"/>
          <w:highlight w:val="none"/>
        </w:rPr>
      </w:pPr>
    </w:p>
    <w:p w14:paraId="17E5943A">
      <w:pPr>
        <w:pStyle w:val="12"/>
        <w:spacing w:before="0" w:beforeAutospacing="0" w:after="0" w:afterAutospacing="0"/>
        <w:rPr>
          <w:rFonts w:hint="eastAsia" w:cs="宋体"/>
          <w:b/>
          <w:color w:val="auto"/>
          <w:szCs w:val="24"/>
          <w:highlight w:val="none"/>
        </w:rPr>
      </w:pPr>
    </w:p>
    <w:p w14:paraId="24D886B7">
      <w:pPr>
        <w:pStyle w:val="12"/>
        <w:spacing w:before="0" w:beforeAutospacing="0" w:after="0" w:afterAutospacing="0"/>
        <w:rPr>
          <w:rFonts w:hint="eastAsia" w:cs="宋体"/>
          <w:b/>
          <w:color w:val="auto"/>
          <w:szCs w:val="24"/>
          <w:highlight w:val="none"/>
        </w:rPr>
      </w:pPr>
    </w:p>
    <w:p w14:paraId="08CF65D4">
      <w:pPr>
        <w:pStyle w:val="12"/>
        <w:spacing w:before="0" w:beforeAutospacing="0" w:after="0" w:afterAutospacing="0"/>
        <w:rPr>
          <w:rFonts w:hint="eastAsia" w:cs="宋体"/>
          <w:b/>
          <w:color w:val="auto"/>
          <w:szCs w:val="24"/>
          <w:highlight w:val="none"/>
        </w:rPr>
      </w:pPr>
    </w:p>
    <w:p w14:paraId="752963AB">
      <w:pPr>
        <w:pStyle w:val="12"/>
        <w:spacing w:before="0" w:beforeAutospacing="0" w:after="0" w:afterAutospacing="0"/>
        <w:rPr>
          <w:rFonts w:hint="eastAsia" w:cs="宋体"/>
          <w:b/>
          <w:color w:val="auto"/>
          <w:szCs w:val="24"/>
          <w:highlight w:val="none"/>
        </w:rPr>
      </w:pPr>
    </w:p>
    <w:p w14:paraId="6D0ACC40">
      <w:pPr>
        <w:pStyle w:val="12"/>
        <w:spacing w:before="0" w:beforeAutospacing="0" w:after="0" w:afterAutospacing="0"/>
        <w:rPr>
          <w:rFonts w:hint="eastAsia" w:cs="宋体"/>
          <w:b/>
          <w:color w:val="auto"/>
          <w:szCs w:val="24"/>
          <w:highlight w:val="none"/>
        </w:rPr>
      </w:pPr>
    </w:p>
    <w:p w14:paraId="6533431D">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765175" y="747966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26A5CF1">
                            <w:pPr>
                              <w:jc w:val="left"/>
                              <w:rPr>
                                <w:sz w:val="24"/>
                              </w:rPr>
                            </w:pPr>
                            <w:r>
                              <w:rPr>
                                <w:rFonts w:hint="eastAsia"/>
                                <w:sz w:val="24"/>
                              </w:rPr>
                              <w:t>附：授权代表身份证复印件（正面）</w:t>
                            </w:r>
                          </w:p>
                          <w:p w14:paraId="4FB43CA8"/>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wHsXnYAAAA&#10;CgEAAA8AAAAAAAAAAQAgAAAAIgAAAGRycy9kb3ducmV2LnhtbFBLAQIUABQAAAAIAIdO4kDpmD5u&#10;VgIAANcEAAAOAAAAAAAAAAEAIAAAACcBAABkcnMvZTJvRG9jLnhtbFBLBQYAAAAABgAGAFkBAADv&#10;BQAAAAA=&#10;">
                <v:fill type="gradient" on="t" color2="#FFFFFF" angle="90" focus="100%" focussize="0,0">
                  <o:fill type="gradientUnscaled" v:ext="backwardCompatible"/>
                </v:fill>
                <v:stroke color="#000000" joinstyle="miter"/>
                <v:imagedata o:title=""/>
                <o:lock v:ext="edit" aspectratio="f"/>
                <v:textbox>
                  <w:txbxContent>
                    <w:p w14:paraId="626A5CF1">
                      <w:pPr>
                        <w:jc w:val="left"/>
                        <w:rPr>
                          <w:sz w:val="24"/>
                        </w:rPr>
                      </w:pPr>
                      <w:r>
                        <w:rPr>
                          <w:rFonts w:hint="eastAsia"/>
                          <w:sz w:val="24"/>
                        </w:rPr>
                        <w:t>附：授权代表身份证复印件（正面）</w:t>
                      </w:r>
                    </w:p>
                    <w:p w14:paraId="4FB43CA8"/>
                  </w:txbxContent>
                </v:textbox>
              </v:shape>
            </w:pict>
          </mc:Fallback>
        </mc:AlternateContent>
      </w:r>
    </w:p>
    <w:p w14:paraId="364563BE">
      <w:pPr>
        <w:pStyle w:val="12"/>
        <w:spacing w:before="0" w:beforeAutospacing="0" w:after="0" w:afterAutospacing="0"/>
        <w:rPr>
          <w:rFonts w:hint="eastAsia" w:cs="宋体"/>
          <w:b/>
          <w:color w:val="auto"/>
          <w:szCs w:val="24"/>
          <w:highlight w:val="none"/>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50800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4048125" y="7484745"/>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31E6EB51">
                            <w:pPr>
                              <w:jc w:val="left"/>
                              <w:rPr>
                                <w:sz w:val="24"/>
                              </w:rPr>
                            </w:pPr>
                            <w:r>
                              <w:rPr>
                                <w:rFonts w:hint="eastAsia"/>
                                <w:sz w:val="24"/>
                              </w:rPr>
                              <w:t>附：授权代表身份证复印件（反面）</w:t>
                            </w:r>
                          </w:p>
                          <w:p w14:paraId="3E27803F"/>
                        </w:txbxContent>
                      </wps:txbx>
                      <wps:bodyPr upright="1"/>
                    </wps:wsp>
                  </a:graphicData>
                </a:graphic>
              </wp:anchor>
            </w:drawing>
          </mc:Choice>
          <mc:Fallback>
            <w:pict>
              <v:shape id="_x0000_s1026" o:spid="_x0000_s1026" o:spt="202" type="#_x0000_t202" style="position:absolute;left:0pt;margin-left:228.75pt;margin-top:4pt;height:135pt;width:236.25pt;z-index:251662336;mso-width-relative:page;mso-height-relative:page;" fillcolor="#FFFFFF" filled="t" stroked="t" coordsize="21600,21600" o:gfxdata="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3RxQ9gA&#10;AAAJAQAADwAAAAAAAAABACAAAAAiAAAAZHJzL2Rvd25yZXYueG1sUEsBAhQAFAAAAAgAh07iQPLa&#10;k6FYAgAA2AQAAA4AAAAAAAAAAQAgAAAAJwEAAGRycy9lMm9Eb2MueG1sUEsFBgAAAAAGAAYAWQEA&#10;APEFAAAAAA==&#10;">
                <v:fill type="gradient" on="t" color2="#FFFFFF" angle="90" focus="100%" focussize="0,0">
                  <o:fill type="gradientUnscaled" v:ext="backwardCompatible"/>
                </v:fill>
                <v:stroke color="#000000" joinstyle="miter"/>
                <v:imagedata o:title=""/>
                <o:lock v:ext="edit" aspectratio="f"/>
                <v:textbox>
                  <w:txbxContent>
                    <w:p w14:paraId="31E6EB51">
                      <w:pPr>
                        <w:jc w:val="left"/>
                        <w:rPr>
                          <w:sz w:val="24"/>
                        </w:rPr>
                      </w:pPr>
                      <w:r>
                        <w:rPr>
                          <w:rFonts w:hint="eastAsia"/>
                          <w:sz w:val="24"/>
                        </w:rPr>
                        <w:t>附：授权代表身份证复印件（反面）</w:t>
                      </w:r>
                    </w:p>
                    <w:p w14:paraId="3E27803F"/>
                  </w:txbxContent>
                </v:textbox>
              </v:shape>
            </w:pict>
          </mc:Fallback>
        </mc:AlternateContent>
      </w:r>
    </w:p>
    <w:p w14:paraId="5C0B5D9E">
      <w:pPr>
        <w:pStyle w:val="12"/>
        <w:spacing w:before="0" w:beforeAutospacing="0" w:after="0" w:afterAutospacing="0"/>
        <w:rPr>
          <w:rFonts w:hint="default" w:eastAsia="宋体" w:cs="宋体"/>
          <w:b/>
          <w:color w:val="auto"/>
          <w:szCs w:val="24"/>
          <w:highlight w:val="none"/>
          <w:lang w:val="en-US" w:eastAsia="zh-CN"/>
        </w:rPr>
      </w:pPr>
      <w:r>
        <w:rPr>
          <w:rFonts w:hint="eastAsia" w:cs="宋体"/>
          <w:b/>
          <w:color w:val="auto"/>
          <w:szCs w:val="24"/>
          <w:highlight w:val="none"/>
          <w:lang w:val="en-US" w:eastAsia="zh-CN"/>
        </w:rPr>
        <w:t xml:space="preserve">                                     </w:t>
      </w:r>
    </w:p>
    <w:p w14:paraId="7345C4C7">
      <w:pPr>
        <w:pStyle w:val="12"/>
        <w:spacing w:before="0" w:beforeAutospacing="0" w:after="0" w:afterAutospacing="0"/>
        <w:rPr>
          <w:rFonts w:hint="eastAsia" w:cs="宋体"/>
          <w:b/>
          <w:color w:val="auto"/>
          <w:szCs w:val="24"/>
          <w:highlight w:val="none"/>
        </w:rPr>
      </w:pPr>
    </w:p>
    <w:p w14:paraId="7A893357">
      <w:pPr>
        <w:pStyle w:val="12"/>
        <w:spacing w:before="0" w:beforeAutospacing="0" w:after="0" w:afterAutospacing="0"/>
        <w:rPr>
          <w:rFonts w:hint="eastAsia" w:cs="宋体"/>
          <w:b/>
          <w:color w:val="auto"/>
          <w:szCs w:val="24"/>
          <w:highlight w:val="none"/>
        </w:rPr>
      </w:pPr>
    </w:p>
    <w:p w14:paraId="7115B530">
      <w:pPr>
        <w:pStyle w:val="12"/>
        <w:spacing w:before="0" w:beforeAutospacing="0" w:after="0" w:afterAutospacing="0"/>
        <w:rPr>
          <w:rFonts w:hint="eastAsia" w:cs="宋体"/>
          <w:b/>
          <w:color w:val="auto"/>
          <w:szCs w:val="24"/>
          <w:highlight w:val="none"/>
        </w:rPr>
      </w:pPr>
    </w:p>
    <w:p w14:paraId="50691E9A">
      <w:pPr>
        <w:pStyle w:val="12"/>
        <w:spacing w:before="0" w:beforeAutospacing="0" w:after="0" w:afterAutospacing="0"/>
        <w:rPr>
          <w:rFonts w:hint="eastAsia" w:cs="宋体"/>
          <w:b/>
          <w:color w:val="auto"/>
          <w:szCs w:val="24"/>
          <w:highlight w:val="none"/>
        </w:rPr>
      </w:pPr>
    </w:p>
    <w:p w14:paraId="4B916759">
      <w:pPr>
        <w:pStyle w:val="12"/>
        <w:spacing w:before="0" w:beforeAutospacing="0" w:after="0" w:afterAutospacing="0"/>
        <w:rPr>
          <w:rFonts w:hint="eastAsia" w:cs="宋体"/>
          <w:b/>
          <w:color w:val="auto"/>
          <w:szCs w:val="24"/>
          <w:highlight w:val="none"/>
        </w:rPr>
      </w:pPr>
    </w:p>
    <w:p w14:paraId="627CAFFB">
      <w:pPr>
        <w:pStyle w:val="12"/>
        <w:spacing w:before="0" w:beforeAutospacing="0" w:after="0" w:afterAutospacing="0"/>
        <w:rPr>
          <w:rFonts w:hint="eastAsia" w:cs="宋体"/>
          <w:b/>
          <w:color w:val="auto"/>
          <w:szCs w:val="24"/>
          <w:highlight w:val="none"/>
        </w:rPr>
      </w:pPr>
    </w:p>
    <w:p w14:paraId="564CD808">
      <w:pPr>
        <w:pStyle w:val="12"/>
        <w:spacing w:before="0" w:beforeAutospacing="0" w:after="0" w:afterAutospacing="0"/>
        <w:rPr>
          <w:rFonts w:hint="eastAsia" w:cs="宋体"/>
          <w:b/>
          <w:color w:val="auto"/>
          <w:szCs w:val="24"/>
          <w:highlight w:val="none"/>
        </w:rPr>
      </w:pPr>
    </w:p>
    <w:p w14:paraId="572B27F1">
      <w:pPr>
        <w:pStyle w:val="12"/>
        <w:spacing w:before="0" w:beforeAutospacing="0" w:after="0" w:afterAutospacing="0"/>
        <w:rPr>
          <w:rFonts w:hint="eastAsia" w:cs="宋体"/>
          <w:b/>
          <w:color w:val="auto"/>
          <w:szCs w:val="24"/>
          <w:highlight w:val="none"/>
        </w:rPr>
      </w:pPr>
    </w:p>
    <w:p w14:paraId="2CFA69D6">
      <w:pPr>
        <w:pStyle w:val="12"/>
        <w:spacing w:before="0" w:beforeAutospacing="0" w:after="0" w:afterAutospacing="0"/>
        <w:rPr>
          <w:rFonts w:hint="eastAsia" w:cs="宋体"/>
          <w:b/>
          <w:color w:val="auto"/>
          <w:szCs w:val="24"/>
          <w:highlight w:val="none"/>
        </w:rPr>
      </w:pPr>
      <w:r>
        <w:rPr>
          <w:rFonts w:hint="eastAsia" w:cs="宋体"/>
          <w:b/>
          <w:color w:val="auto"/>
          <w:szCs w:val="24"/>
          <w:highlight w:val="none"/>
        </w:rPr>
        <w:t>注：磋商响应文件制作中提供一份原件，磋商现场须另单独携带一份法人授权书原件和身份证原件参与磋商</w:t>
      </w:r>
    </w:p>
    <w:p w14:paraId="5DD581BF">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14:paraId="10F3CB44">
      <w:pPr>
        <w:autoSpaceDE w:val="0"/>
        <w:autoSpaceDN w:val="0"/>
        <w:spacing w:line="500" w:lineRule="exact"/>
        <w:rPr>
          <w:rFonts w:hint="eastAsia" w:ascii="宋体" w:hAnsi="宋体" w:cs="宋体"/>
          <w:color w:val="auto"/>
          <w:kern w:val="0"/>
          <w:sz w:val="24"/>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五</w:t>
      </w:r>
      <w:r>
        <w:rPr>
          <w:rFonts w:hint="eastAsia" w:ascii="宋体" w:hAnsi="宋体" w:cs="宋体"/>
          <w:bCs/>
          <w:color w:val="auto"/>
          <w:sz w:val="28"/>
          <w:szCs w:val="28"/>
          <w:highlight w:val="none"/>
        </w:rPr>
        <w:t>：</w:t>
      </w:r>
    </w:p>
    <w:p w14:paraId="38DE8F98">
      <w:pPr>
        <w:autoSpaceDE w:val="0"/>
        <w:autoSpaceDN w:val="0"/>
        <w:spacing w:line="500" w:lineRule="exact"/>
        <w:ind w:firstLine="800" w:firstLineChars="250"/>
        <w:rPr>
          <w:rFonts w:hint="eastAsia" w:ascii="宋体" w:hAnsi="宋体" w:cs="宋体"/>
          <w:b/>
          <w:color w:val="auto"/>
          <w:sz w:val="24"/>
          <w:highlight w:val="none"/>
        </w:rPr>
      </w:pPr>
      <w:r>
        <w:rPr>
          <w:rFonts w:hint="eastAsia" w:ascii="宋体" w:hAnsi="宋体" w:cs="宋体"/>
          <w:color w:val="auto"/>
          <w:sz w:val="32"/>
          <w:szCs w:val="32"/>
          <w:highlight w:val="none"/>
        </w:rPr>
        <w:t>符合符合《中华人民共和国政府采购法》第二十二条的规定</w:t>
      </w:r>
    </w:p>
    <w:p w14:paraId="53AF7777">
      <w:pPr>
        <w:autoSpaceDE w:val="0"/>
        <w:autoSpaceDN w:val="0"/>
        <w:spacing w:line="360" w:lineRule="auto"/>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1、具有独立承担民事责任的能力；</w:t>
      </w:r>
    </w:p>
    <w:p w14:paraId="6F833A90">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提供三证合一营业执照等证明文件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供应商法定代表人授权代表委托书</w:t>
      </w:r>
      <w:r>
        <w:rPr>
          <w:rFonts w:hint="eastAsia" w:ascii="宋体" w:hAnsi="宋体" w:cs="宋体"/>
          <w:color w:val="auto"/>
          <w:kern w:val="0"/>
          <w:szCs w:val="21"/>
          <w:highlight w:val="none"/>
          <w:lang w:eastAsia="zh-CN"/>
        </w:rPr>
        <w:t>、供应商授权资质文件</w:t>
      </w:r>
      <w:r>
        <w:rPr>
          <w:rFonts w:hint="eastAsia" w:ascii="宋体" w:hAnsi="宋体" w:cs="宋体"/>
          <w:color w:val="auto"/>
          <w:kern w:val="0"/>
          <w:szCs w:val="21"/>
          <w:highlight w:val="none"/>
        </w:rPr>
        <w:t>。</w:t>
      </w:r>
    </w:p>
    <w:p w14:paraId="5129EC5D">
      <w:pPr>
        <w:autoSpaceDE w:val="0"/>
        <w:autoSpaceDN w:val="0"/>
        <w:spacing w:line="360" w:lineRule="auto"/>
        <w:rPr>
          <w:rFonts w:hint="eastAsia" w:ascii="宋体" w:hAnsi="宋体" w:cs="宋体"/>
          <w:b/>
          <w:color w:val="auto"/>
          <w:highlight w:val="none"/>
        </w:rPr>
      </w:pPr>
      <w:r>
        <w:rPr>
          <w:rFonts w:hint="eastAsia" w:ascii="宋体" w:hAnsi="宋体" w:cs="宋体"/>
          <w:b/>
          <w:color w:val="auto"/>
          <w:sz w:val="28"/>
          <w:szCs w:val="28"/>
          <w:highlight w:val="none"/>
          <w:lang w:val="en-US" w:eastAsia="zh-CN"/>
        </w:rPr>
        <w:t>2</w:t>
      </w:r>
      <w:r>
        <w:rPr>
          <w:rFonts w:hint="eastAsia" w:ascii="宋体" w:hAnsi="宋体" w:cs="宋体"/>
          <w:b/>
          <w:color w:val="auto"/>
          <w:sz w:val="28"/>
          <w:szCs w:val="28"/>
          <w:highlight w:val="none"/>
        </w:rPr>
        <w:t>、具有履行合同所必需的设备和专业技术能力</w:t>
      </w:r>
    </w:p>
    <w:p w14:paraId="16D81F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2"/>
          <w:highlight w:val="none"/>
        </w:rPr>
        <w:t>提供具备履行本项目所必需的设备和专业技术能力</w:t>
      </w:r>
      <w:r>
        <w:rPr>
          <w:rFonts w:hint="eastAsia" w:ascii="宋体" w:hAnsi="宋体" w:cs="宋体"/>
          <w:color w:val="auto"/>
          <w:szCs w:val="21"/>
          <w:highlight w:val="none"/>
        </w:rPr>
        <w:t>的证明材料或书面声明</w:t>
      </w:r>
    </w:p>
    <w:p w14:paraId="476DD999">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rPr>
        <w:t>、参加政府采购活动前三年内，在经营活动中没有重大违法记录</w:t>
      </w:r>
    </w:p>
    <w:p w14:paraId="4A09699E">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供应商须提供参加本次采购活动前三年内，在经营活动中没有重大违法记录（是指因违法经营受到刑事处罚或责令停产停业、吊销许可证或执照、较大数额罚款等行政处罚）的书面声明</w:t>
      </w:r>
    </w:p>
    <w:p w14:paraId="035498A7">
      <w:pPr>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、未被列入失信被执行人、重大税收违法案件当事人名单，未被列入政府采购严重违法失信行为记录名单</w:t>
      </w:r>
    </w:p>
    <w:p w14:paraId="7087FC85">
      <w:pPr>
        <w:adjustRightInd w:val="0"/>
        <w:snapToGrid w:val="0"/>
        <w:spacing w:line="500" w:lineRule="exact"/>
        <w:jc w:val="left"/>
        <w:rPr>
          <w:rFonts w:hint="eastAsia" w:ascii="宋体" w:hAnsi="宋体" w:cs="宋体"/>
          <w:bCs/>
          <w:color w:val="auto"/>
          <w:sz w:val="28"/>
          <w:szCs w:val="28"/>
          <w:highlight w:val="none"/>
        </w:rPr>
        <w:sectPr>
          <w:pgSz w:w="11906" w:h="16838"/>
          <w:pgMar w:top="1246" w:right="1286" w:bottom="1091" w:left="1620" w:header="964" w:footer="850" w:gutter="0"/>
          <w:cols w:space="720" w:num="1"/>
          <w:docGrid w:type="lines" w:linePitch="312" w:charSpace="0"/>
        </w:sectPr>
      </w:pPr>
    </w:p>
    <w:p w14:paraId="075C2C25">
      <w:pPr>
        <w:adjustRightInd w:val="0"/>
        <w:snapToGrid w:val="0"/>
        <w:spacing w:line="500" w:lineRule="exact"/>
        <w:jc w:val="left"/>
        <w:rPr>
          <w:rFonts w:hint="eastAsia" w:ascii="宋体" w:hAnsi="宋体" w:cs="宋体"/>
          <w:bCs/>
          <w:color w:val="auto"/>
          <w:sz w:val="28"/>
          <w:szCs w:val="28"/>
          <w:highlight w:val="none"/>
        </w:rPr>
      </w:pPr>
      <w:r>
        <w:rPr>
          <w:rFonts w:hint="eastAsia" w:ascii="宋体" w:hAnsi="宋体" w:cs="宋体"/>
          <w:bCs/>
          <w:color w:val="auto"/>
          <w:sz w:val="28"/>
          <w:szCs w:val="28"/>
          <w:highlight w:val="none"/>
        </w:rPr>
        <w:t>附件</w:t>
      </w:r>
      <w:r>
        <w:rPr>
          <w:rFonts w:hint="eastAsia" w:ascii="宋体" w:hAnsi="宋体" w:cs="宋体"/>
          <w:bCs/>
          <w:color w:val="auto"/>
          <w:sz w:val="28"/>
          <w:szCs w:val="28"/>
          <w:highlight w:val="none"/>
          <w:lang w:eastAsia="zh-CN"/>
        </w:rPr>
        <w:t>六</w:t>
      </w:r>
      <w:r>
        <w:rPr>
          <w:rFonts w:hint="eastAsia" w:ascii="宋体" w:hAnsi="宋体" w:cs="宋体"/>
          <w:bCs/>
          <w:color w:val="auto"/>
          <w:sz w:val="28"/>
          <w:szCs w:val="28"/>
          <w:highlight w:val="none"/>
        </w:rPr>
        <w:t>：</w:t>
      </w:r>
    </w:p>
    <w:p w14:paraId="513F031F">
      <w:pPr>
        <w:spacing w:line="50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7C48175">
      <w:pPr>
        <w:spacing w:line="500" w:lineRule="exact"/>
        <w:ind w:left="479" w:leftChars="228" w:firstLine="1680" w:firstLineChars="700"/>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磋商供应商认为需要提供的其他相关资料。</w:t>
      </w:r>
    </w:p>
    <w:p w14:paraId="56631AFD">
      <w:pPr>
        <w:rPr>
          <w:rFonts w:hint="eastAsia" w:ascii="宋体" w:hAnsi="宋体" w:cs="宋体"/>
          <w:b/>
          <w:color w:val="auto"/>
          <w:sz w:val="28"/>
          <w:szCs w:val="28"/>
          <w:highlight w:val="none"/>
        </w:rPr>
      </w:pPr>
    </w:p>
    <w:p w14:paraId="0CD79922">
      <w:pPr>
        <w:rPr>
          <w:rFonts w:hint="eastAsia" w:ascii="宋体" w:hAnsi="宋体" w:cs="宋体"/>
          <w:b/>
          <w:color w:val="auto"/>
          <w:sz w:val="28"/>
          <w:szCs w:val="28"/>
          <w:highlight w:val="none"/>
        </w:rPr>
      </w:pPr>
    </w:p>
    <w:p w14:paraId="049F6AA3">
      <w:pPr>
        <w:rPr>
          <w:rFonts w:hint="eastAsia" w:ascii="宋体" w:hAnsi="宋体" w:cs="宋体"/>
          <w:color w:val="auto"/>
          <w:sz w:val="24"/>
          <w:szCs w:val="24"/>
          <w:highlight w:val="none"/>
        </w:rPr>
      </w:pPr>
      <w:r>
        <w:rPr>
          <w:rFonts w:hint="eastAsia" w:ascii="宋体" w:hAnsi="宋体" w:cs="宋体"/>
          <w:color w:val="auto"/>
          <w:sz w:val="24"/>
          <w:szCs w:val="24"/>
          <w:highlight w:val="none"/>
        </w:rPr>
        <w:t>磋商供应商认为需要提供的其他相关资料，可按评分标准要求提供</w:t>
      </w:r>
    </w:p>
    <w:p w14:paraId="46C3D12C">
      <w:pPr>
        <w:pStyle w:val="4"/>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F2CC">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4B4CE">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CE3C">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470F">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FE1FE"/>
    <w:multiLevelType w:val="singleLevel"/>
    <w:tmpl w:val="E1EFE1FE"/>
    <w:lvl w:ilvl="0" w:tentative="0">
      <w:start w:val="1"/>
      <w:numFmt w:val="decimal"/>
      <w:suff w:val="nothing"/>
      <w:lvlText w:val="%1、"/>
      <w:lvlJc w:val="left"/>
    </w:lvl>
  </w:abstractNum>
  <w:abstractNum w:abstractNumId="1">
    <w:nsid w:val="ED60AE97"/>
    <w:multiLevelType w:val="singleLevel"/>
    <w:tmpl w:val="ED60AE97"/>
    <w:lvl w:ilvl="0" w:tentative="0">
      <w:start w:val="1"/>
      <w:numFmt w:val="decimal"/>
      <w:suff w:val="nothing"/>
      <w:lvlText w:val="%1、"/>
      <w:lvlJc w:val="left"/>
    </w:lvl>
  </w:abstractNum>
  <w:abstractNum w:abstractNumId="2">
    <w:nsid w:val="1196B2B3"/>
    <w:multiLevelType w:val="singleLevel"/>
    <w:tmpl w:val="1196B2B3"/>
    <w:lvl w:ilvl="0" w:tentative="0">
      <w:start w:val="3"/>
      <w:numFmt w:val="chineseCounting"/>
      <w:suff w:val="space"/>
      <w:lvlText w:val="第%1章"/>
      <w:lvlJc w:val="left"/>
      <w:rPr>
        <w:rFonts w:hint="eastAsia"/>
      </w:rPr>
    </w:lvl>
  </w:abstractNum>
  <w:abstractNum w:abstractNumId="3">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4">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4210DA"/>
    <w:rsid w:val="01A851B0"/>
    <w:rsid w:val="01F870B5"/>
    <w:rsid w:val="04550258"/>
    <w:rsid w:val="046F789F"/>
    <w:rsid w:val="05F97AC9"/>
    <w:rsid w:val="06BE0864"/>
    <w:rsid w:val="06D73A33"/>
    <w:rsid w:val="0762589B"/>
    <w:rsid w:val="07840C1C"/>
    <w:rsid w:val="080114A3"/>
    <w:rsid w:val="0BF43143"/>
    <w:rsid w:val="0E2516E7"/>
    <w:rsid w:val="0FDB5204"/>
    <w:rsid w:val="0FFD1525"/>
    <w:rsid w:val="10BD1107"/>
    <w:rsid w:val="11BF031F"/>
    <w:rsid w:val="12266F4A"/>
    <w:rsid w:val="12ED0C81"/>
    <w:rsid w:val="13471463"/>
    <w:rsid w:val="13811054"/>
    <w:rsid w:val="13B20EBB"/>
    <w:rsid w:val="149F2FE4"/>
    <w:rsid w:val="14A44C54"/>
    <w:rsid w:val="15DE1435"/>
    <w:rsid w:val="164E3296"/>
    <w:rsid w:val="16A506F0"/>
    <w:rsid w:val="18D655C1"/>
    <w:rsid w:val="19B5718D"/>
    <w:rsid w:val="1A4B672E"/>
    <w:rsid w:val="1AB0046A"/>
    <w:rsid w:val="1B2D49DD"/>
    <w:rsid w:val="1C5E3C65"/>
    <w:rsid w:val="1DD75E51"/>
    <w:rsid w:val="1DFC0766"/>
    <w:rsid w:val="2050519F"/>
    <w:rsid w:val="215A1DA1"/>
    <w:rsid w:val="226642C0"/>
    <w:rsid w:val="237D4F74"/>
    <w:rsid w:val="267A740D"/>
    <w:rsid w:val="27412556"/>
    <w:rsid w:val="27C260C0"/>
    <w:rsid w:val="28E84B02"/>
    <w:rsid w:val="29206C33"/>
    <w:rsid w:val="294C322C"/>
    <w:rsid w:val="29B528D3"/>
    <w:rsid w:val="29BF1A03"/>
    <w:rsid w:val="29C779B7"/>
    <w:rsid w:val="29E32F07"/>
    <w:rsid w:val="2A73335D"/>
    <w:rsid w:val="2A8D2CB7"/>
    <w:rsid w:val="2DC02D85"/>
    <w:rsid w:val="2E7B5E33"/>
    <w:rsid w:val="300716CB"/>
    <w:rsid w:val="305B15F0"/>
    <w:rsid w:val="30EE76F0"/>
    <w:rsid w:val="31560C8D"/>
    <w:rsid w:val="315E3248"/>
    <w:rsid w:val="31DA6F81"/>
    <w:rsid w:val="32086A87"/>
    <w:rsid w:val="32791E67"/>
    <w:rsid w:val="32AB65C9"/>
    <w:rsid w:val="33632D6F"/>
    <w:rsid w:val="3469717C"/>
    <w:rsid w:val="34771EDC"/>
    <w:rsid w:val="349156AF"/>
    <w:rsid w:val="363137A4"/>
    <w:rsid w:val="38365E00"/>
    <w:rsid w:val="38A01607"/>
    <w:rsid w:val="3CAB5DA5"/>
    <w:rsid w:val="3D2A474F"/>
    <w:rsid w:val="3D2F2EA9"/>
    <w:rsid w:val="3DE94265"/>
    <w:rsid w:val="43927C81"/>
    <w:rsid w:val="444F1683"/>
    <w:rsid w:val="445760DF"/>
    <w:rsid w:val="44A927C6"/>
    <w:rsid w:val="44AC4AE9"/>
    <w:rsid w:val="44CB2166"/>
    <w:rsid w:val="45940BE3"/>
    <w:rsid w:val="492B0B88"/>
    <w:rsid w:val="49357432"/>
    <w:rsid w:val="4B887AAF"/>
    <w:rsid w:val="4B9C1030"/>
    <w:rsid w:val="4C667855"/>
    <w:rsid w:val="4F865F47"/>
    <w:rsid w:val="4FAF7B48"/>
    <w:rsid w:val="512F569D"/>
    <w:rsid w:val="54B24A6E"/>
    <w:rsid w:val="55A7040C"/>
    <w:rsid w:val="5637054A"/>
    <w:rsid w:val="56DF0B86"/>
    <w:rsid w:val="58EE244C"/>
    <w:rsid w:val="5AF06324"/>
    <w:rsid w:val="5C1C7E73"/>
    <w:rsid w:val="5D4703AC"/>
    <w:rsid w:val="5D51662D"/>
    <w:rsid w:val="5DAF270C"/>
    <w:rsid w:val="5E485BF2"/>
    <w:rsid w:val="5F2D0D7D"/>
    <w:rsid w:val="5FBB029F"/>
    <w:rsid w:val="60EB55DA"/>
    <w:rsid w:val="61807E6A"/>
    <w:rsid w:val="61BB4047"/>
    <w:rsid w:val="61BE3442"/>
    <w:rsid w:val="65703F7D"/>
    <w:rsid w:val="666979DA"/>
    <w:rsid w:val="66DE30BE"/>
    <w:rsid w:val="675B110D"/>
    <w:rsid w:val="68442A0A"/>
    <w:rsid w:val="69201F7F"/>
    <w:rsid w:val="692D1312"/>
    <w:rsid w:val="699D2C61"/>
    <w:rsid w:val="69EE499A"/>
    <w:rsid w:val="6A82326F"/>
    <w:rsid w:val="6AC03A33"/>
    <w:rsid w:val="6ADE17B1"/>
    <w:rsid w:val="6B3B1AC0"/>
    <w:rsid w:val="6BBC104F"/>
    <w:rsid w:val="6C752355"/>
    <w:rsid w:val="6D185A1C"/>
    <w:rsid w:val="6E6E3EF2"/>
    <w:rsid w:val="6F2654D8"/>
    <w:rsid w:val="6FFD4587"/>
    <w:rsid w:val="71F0050B"/>
    <w:rsid w:val="73555DAC"/>
    <w:rsid w:val="73EB54D8"/>
    <w:rsid w:val="750E5531"/>
    <w:rsid w:val="764F0B5A"/>
    <w:rsid w:val="767D50AA"/>
    <w:rsid w:val="768D3C35"/>
    <w:rsid w:val="76994FB4"/>
    <w:rsid w:val="77662248"/>
    <w:rsid w:val="778A648A"/>
    <w:rsid w:val="7AEF68D3"/>
    <w:rsid w:val="7B40238E"/>
    <w:rsid w:val="7B7C25E4"/>
    <w:rsid w:val="7D7F614E"/>
    <w:rsid w:val="7E10283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Body Text"/>
    <w:basedOn w:val="1"/>
    <w:next w:val="1"/>
    <w:qFormat/>
    <w:uiPriority w:val="0"/>
    <w:rPr>
      <w:rFonts w:ascii="宋体" w:hAnsi="宋体"/>
      <w:color w:val="0000FF"/>
      <w:sz w:val="24"/>
    </w:rPr>
  </w:style>
  <w:style w:type="paragraph" w:styleId="5">
    <w:name w:val="Body Text Indent"/>
    <w:basedOn w:val="1"/>
    <w:next w:val="6"/>
    <w:link w:val="22"/>
    <w:semiHidden/>
    <w:unhideWhenUsed/>
    <w:qFormat/>
    <w:uiPriority w:val="99"/>
    <w:pPr>
      <w:spacing w:after="120"/>
      <w:ind w:left="420" w:leftChars="200"/>
    </w:pPr>
  </w:style>
  <w:style w:type="paragraph" w:styleId="6">
    <w:name w:val="Body Text First Indent 2"/>
    <w:basedOn w:val="5"/>
    <w:link w:val="23"/>
    <w:qFormat/>
    <w:uiPriority w:val="0"/>
    <w:pPr>
      <w:tabs>
        <w:tab w:val="left" w:pos="720"/>
      </w:tabs>
      <w:ind w:firstLine="420" w:firstLineChars="200"/>
    </w:pPr>
    <w:rPr>
      <w:rFonts w:ascii="宋体" w:hAnsi="宋体"/>
      <w:color w:val="000000"/>
    </w:rPr>
  </w:style>
  <w:style w:type="paragraph" w:styleId="7">
    <w:name w:val="Plain Text"/>
    <w:basedOn w:val="1"/>
    <w:link w:val="21"/>
    <w:qFormat/>
    <w:uiPriority w:val="99"/>
    <w:rPr>
      <w:rFonts w:ascii="宋体" w:hAnsi="Courier New" w:cstheme="minorBidi"/>
      <w:szCs w:val="22"/>
    </w:rPr>
  </w:style>
  <w:style w:type="paragraph" w:styleId="8">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next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1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0"/>
    <w:qFormat/>
    <w:uiPriority w:val="0"/>
    <w:pPr>
      <w:spacing w:before="240" w:after="60"/>
      <w:jc w:val="center"/>
      <w:outlineLvl w:val="0"/>
    </w:pPr>
    <w:rPr>
      <w:rFonts w:ascii="Cambria" w:hAnsi="Cambria" w:eastAsiaTheme="minorEastAsia"/>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字符"/>
    <w:basedOn w:val="16"/>
    <w:link w:val="9"/>
    <w:qFormat/>
    <w:uiPriority w:val="0"/>
    <w:rPr>
      <w:sz w:val="18"/>
      <w:szCs w:val="18"/>
    </w:rPr>
  </w:style>
  <w:style w:type="character" w:customStyle="1" w:styleId="18">
    <w:name w:val="页脚 字符"/>
    <w:basedOn w:val="16"/>
    <w:link w:val="8"/>
    <w:qFormat/>
    <w:uiPriority w:val="0"/>
    <w:rPr>
      <w:sz w:val="18"/>
      <w:szCs w:val="18"/>
    </w:rPr>
  </w:style>
  <w:style w:type="character" w:customStyle="1" w:styleId="19">
    <w:name w:val="副标题 字符"/>
    <w:link w:val="10"/>
    <w:qFormat/>
    <w:uiPriority w:val="0"/>
    <w:rPr>
      <w:rFonts w:ascii="Cambria" w:hAnsi="Cambria" w:cs="Times New Roman"/>
      <w:b/>
      <w:bCs/>
      <w:kern w:val="28"/>
      <w:sz w:val="32"/>
      <w:szCs w:val="32"/>
    </w:rPr>
  </w:style>
  <w:style w:type="character" w:customStyle="1" w:styleId="20">
    <w:name w:val="标题 字符"/>
    <w:link w:val="13"/>
    <w:qFormat/>
    <w:uiPriority w:val="0"/>
    <w:rPr>
      <w:rFonts w:ascii="Cambria" w:hAnsi="Cambria" w:cs="Times New Roman"/>
      <w:b/>
      <w:bCs/>
      <w:sz w:val="32"/>
      <w:szCs w:val="32"/>
    </w:rPr>
  </w:style>
  <w:style w:type="character" w:customStyle="1" w:styleId="21">
    <w:name w:val="纯文本 字符"/>
    <w:link w:val="7"/>
    <w:qFormat/>
    <w:locked/>
    <w:uiPriority w:val="99"/>
    <w:rPr>
      <w:rFonts w:ascii="宋体" w:hAnsi="Courier New" w:eastAsia="宋体"/>
    </w:rPr>
  </w:style>
  <w:style w:type="character" w:customStyle="1" w:styleId="22">
    <w:name w:val="正文文本缩进 字符"/>
    <w:basedOn w:val="16"/>
    <w:link w:val="5"/>
    <w:semiHidden/>
    <w:qFormat/>
    <w:uiPriority w:val="99"/>
    <w:rPr>
      <w:rFonts w:ascii="Times New Roman" w:hAnsi="Times New Roman" w:eastAsia="宋体" w:cs="Times New Roman"/>
      <w:szCs w:val="20"/>
    </w:rPr>
  </w:style>
  <w:style w:type="character" w:customStyle="1" w:styleId="23">
    <w:name w:val="正文文本首行缩进 2 字符"/>
    <w:basedOn w:val="22"/>
    <w:link w:val="6"/>
    <w:qFormat/>
    <w:uiPriority w:val="0"/>
    <w:rPr>
      <w:rFonts w:ascii="宋体" w:hAnsi="宋体" w:eastAsia="宋体" w:cs="Times New Roman"/>
      <w:color w:val="000000"/>
      <w:szCs w:val="20"/>
    </w:rPr>
  </w:style>
  <w:style w:type="character" w:customStyle="1" w:styleId="24">
    <w:name w:val="副标题 字符1"/>
    <w:basedOn w:val="16"/>
    <w:qFormat/>
    <w:uiPriority w:val="11"/>
    <w:rPr>
      <w:b/>
      <w:bCs/>
      <w:kern w:val="28"/>
      <w:sz w:val="32"/>
      <w:szCs w:val="32"/>
    </w:rPr>
  </w:style>
  <w:style w:type="character" w:customStyle="1" w:styleId="25">
    <w:name w:val="标题 字符1"/>
    <w:basedOn w:val="16"/>
    <w:qFormat/>
    <w:uiPriority w:val="10"/>
    <w:rPr>
      <w:rFonts w:asciiTheme="majorHAnsi" w:hAnsiTheme="majorHAnsi" w:eastAsiaTheme="majorEastAsia" w:cstheme="majorBidi"/>
      <w:b/>
      <w:bCs/>
      <w:sz w:val="32"/>
      <w:szCs w:val="32"/>
    </w:rPr>
  </w:style>
  <w:style w:type="character" w:customStyle="1" w:styleId="26">
    <w:name w:val="纯文本 字符1"/>
    <w:basedOn w:val="16"/>
    <w:semiHidden/>
    <w:qFormat/>
    <w:uiPriority w:val="99"/>
    <w:rPr>
      <w:rFonts w:hAnsi="Courier New" w:cs="Courier New" w:asciiTheme="minorEastAsia"/>
      <w:szCs w:val="20"/>
    </w:rPr>
  </w:style>
  <w:style w:type="character" w:customStyle="1" w:styleId="27">
    <w:name w:val="标题 1 字符"/>
    <w:basedOn w:val="16"/>
    <w:link w:val="2"/>
    <w:qFormat/>
    <w:uiPriority w:val="9"/>
    <w:rPr>
      <w:rFonts w:ascii="Times New Roman" w:hAnsi="Times New Roman" w:eastAsia="宋体" w:cs="Times New Roman"/>
      <w:b/>
      <w:bCs/>
      <w:kern w:val="44"/>
      <w:sz w:val="44"/>
      <w:szCs w:val="44"/>
    </w:rPr>
  </w:style>
  <w:style w:type="paragraph" w:customStyle="1" w:styleId="28">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9">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30">
    <w:name w:val="正文缩进2格"/>
    <w:basedOn w:val="1"/>
    <w:next w:val="1"/>
    <w:qFormat/>
    <w:uiPriority w:val="99"/>
    <w:pPr>
      <w:spacing w:line="600" w:lineRule="exact"/>
      <w:ind w:firstLine="639" w:firstLineChars="206"/>
    </w:pPr>
    <w:rPr>
      <w:rFonts w:ascii="仿宋_GB2312" w:hAnsi="宋体" w:eastAsia="仿宋_GB2312"/>
      <w:sz w:val="31"/>
    </w:rPr>
  </w:style>
  <w:style w:type="character" w:customStyle="1" w:styleId="31">
    <w:name w:val="font31"/>
    <w:basedOn w:val="16"/>
    <w:qFormat/>
    <w:uiPriority w:val="0"/>
    <w:rPr>
      <w:rFonts w:ascii="Calibri" w:hAnsi="Calibri" w:cs="Calibri"/>
      <w:color w:val="000000"/>
      <w:sz w:val="24"/>
      <w:szCs w:val="24"/>
      <w:u w:val="none"/>
    </w:rPr>
  </w:style>
  <w:style w:type="table" w:customStyle="1" w:styleId="3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7688</Words>
  <Characters>8044</Characters>
  <Lines>46</Lines>
  <Paragraphs>13</Paragraphs>
  <TotalTime>3</TotalTime>
  <ScaleCrop>false</ScaleCrop>
  <LinksUpToDate>false</LinksUpToDate>
  <CharactersWithSpaces>8883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Administrator</cp:lastModifiedBy>
  <cp:lastPrinted>2023-08-25T00:43:00Z</cp:lastPrinted>
  <dcterms:modified xsi:type="dcterms:W3CDTF">2024-08-09T09:11:22Z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73EE9A29A623451A8DD43CB405DA52D2</vt:lpwstr>
  </property>
</Properties>
</file>