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3B3CDBB3">
      <w:pPr>
        <w:tabs>
          <w:tab w:val="left" w:pos="2625"/>
        </w:tabs>
        <w:spacing w:line="520" w:lineRule="exact"/>
        <w:ind w:firstLine="1600" w:firstLineChars="500"/>
        <w:jc w:val="left"/>
        <w:rPr>
          <w:rFonts w:hint="eastAsia"/>
          <w:bCs/>
          <w:sz w:val="24"/>
          <w:szCs w:val="24"/>
          <w:lang w:eastAsia="zh-CN"/>
        </w:rPr>
      </w:pPr>
      <w:r>
        <w:rPr>
          <w:bCs/>
          <w:sz w:val="32"/>
          <w:szCs w:val="32"/>
        </w:rPr>
        <w:t>项目名称：</w:t>
      </w:r>
      <w:r>
        <w:rPr>
          <w:rFonts w:hint="eastAsia"/>
          <w:bCs/>
          <w:sz w:val="32"/>
          <w:szCs w:val="32"/>
          <w:lang w:eastAsia="zh-CN"/>
        </w:rPr>
        <w:t>三号楼网络改造项目</w:t>
      </w:r>
    </w:p>
    <w:p w14:paraId="1716605F">
      <w:pPr>
        <w:tabs>
          <w:tab w:val="left" w:pos="2625"/>
        </w:tabs>
        <w:spacing w:line="520" w:lineRule="exact"/>
        <w:ind w:firstLine="1600" w:firstLineChars="5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5A589934">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三号楼网络改造项目采用竞争性谈判的方式招标采购，欢迎有符合条件的供应商前来投标。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1.项目名称：三号楼网络改造项目；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2.预算金额：5万元（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  月  日-2024年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  月  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  月  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numId w:val="0"/>
        </w:numPr>
        <w:snapToGrid w:val="0"/>
        <w:spacing w:line="360" w:lineRule="auto"/>
        <w:ind w:leftChars="0"/>
        <w:outlineLvl w:val="1"/>
        <w:rPr>
          <w:rFonts w:ascii="宋体" w:hAnsi="宋体"/>
          <w:b/>
          <w:szCs w:val="21"/>
        </w:rPr>
      </w:pPr>
      <w:bookmarkStart w:id="1" w:name="_Toc470172664"/>
      <w:bookmarkStart w:id="2" w:name="_Toc27243"/>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numId w:val="0"/>
        </w:numPr>
        <w:snapToGrid w:val="0"/>
        <w:spacing w:line="360" w:lineRule="auto"/>
        <w:ind w:leftChars="0"/>
        <w:outlineLvl w:val="1"/>
        <w:rPr>
          <w:rFonts w:ascii="宋体" w:hAnsi="宋体"/>
          <w:b/>
          <w:szCs w:val="21"/>
        </w:rPr>
      </w:pPr>
      <w:bookmarkStart w:id="3" w:name="_Toc470172666"/>
      <w:bookmarkStart w:id="4" w:name="_Toc30503"/>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6740911"/>
      <w:bookmarkStart w:id="6" w:name="_Toc470172668"/>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470172671"/>
      <w:bookmarkStart w:id="9" w:name="_Toc31761"/>
      <w:r>
        <w:rPr>
          <w:rFonts w:hint="eastAsia" w:ascii="宋体" w:hAnsi="宋体"/>
          <w:b/>
          <w:bCs/>
          <w:szCs w:val="21"/>
        </w:rPr>
        <w:t>三、竞争性谈判响应文件</w:t>
      </w:r>
      <w:bookmarkEnd w:id="7"/>
    </w:p>
    <w:bookmarkEnd w:id="8"/>
    <w:bookmarkEnd w:id="9"/>
    <w:p w14:paraId="1322B37F">
      <w:pPr>
        <w:numPr>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响应文件的正本、所有副本和电子文档必须密封和加盖供应商公章后递交，包装上应注明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470172687"/>
      <w:bookmarkStart w:id="17" w:name="_Toc31376"/>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1817134B">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p w14:paraId="4AC20AF6">
      <w:pPr>
        <w:ind w:firstLine="420" w:firstLineChars="0"/>
        <w:jc w:val="left"/>
        <w:rPr>
          <w:rFonts w:hint="default"/>
          <w:sz w:val="28"/>
          <w:szCs w:val="28"/>
          <w:lang w:val="en-US" w:eastAsia="zh-CN"/>
        </w:rPr>
      </w:pPr>
      <w:r>
        <w:rPr>
          <w:rFonts w:hint="eastAsia"/>
          <w:sz w:val="28"/>
          <w:szCs w:val="28"/>
          <w:lang w:val="en-US" w:eastAsia="zh-CN"/>
        </w:rPr>
        <w:t>对黄石市妇幼保健院三号楼的院内网络设施进行改造，包括三号楼二楼机房、三号楼家属楼机房设备的更新与调试，三号楼会议室新增网点的网线铺设，楼宇之间的光纤铺设熔接等内容。</w:t>
      </w:r>
    </w:p>
    <w:p w14:paraId="5A8EB93E"/>
    <w:tbl>
      <w:tblPr>
        <w:tblStyle w:val="9"/>
        <w:tblW w:w="8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3"/>
        <w:gridCol w:w="1020"/>
        <w:gridCol w:w="4050"/>
        <w:gridCol w:w="1079"/>
        <w:gridCol w:w="1079"/>
      </w:tblGrid>
      <w:tr w14:paraId="65E5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597F16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C321A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3D5492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技术要求</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2F530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D5658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547A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10EF7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3E1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汇聚交换机</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035EA4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交换容量≥2.56T，包转发率≥1620Mpps</w:t>
            </w:r>
          </w:p>
          <w:p w14:paraId="2B54D1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支持48个万兆SFP+，6个40GE QSFP+</w:t>
            </w:r>
          </w:p>
          <w:p w14:paraId="467F0C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3、为了提高设备可靠性，支持可插拔的双电源</w:t>
            </w:r>
          </w:p>
          <w:p w14:paraId="0D319F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为了提高设备散热性能，支持可插拔风扇框，风扇框个数≥4</w:t>
            </w:r>
          </w:p>
          <w:p w14:paraId="4E5369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5、支持4K个VLAN，支持Guest VLAN、Voice VLAN，支持基于MAC/协议/IP子网/策略/端口的VLAN</w:t>
            </w:r>
          </w:p>
          <w:p w14:paraId="6FAEC2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6、支持静态路由、RIP V1/2、OSPF、IS-IS、BGP、RIPng、OSPFv3、BGP4+、ISISv6</w:t>
            </w:r>
          </w:p>
          <w:p w14:paraId="4457C2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 VXLAN 特性，支持集中式网关和分布式网关部署方式，支持 BGP-EVPN 协议实现 VXLAN 隧道动态建立，并且可以通过 Netconf/ANG 进行配置。</w:t>
            </w:r>
          </w:p>
          <w:p w14:paraId="3A7937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支持横向堆叠，将多台支持堆叠特性的交换机组合在一起，从逻辑上组合成一台虚拟交换机。</w:t>
            </w:r>
          </w:p>
          <w:p w14:paraId="01E41B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9、支持SNMPv1/v2c/v3，支持RMON，支持网管系统、支持WEB网管特性，支持NetStream</w:t>
            </w:r>
          </w:p>
          <w:p w14:paraId="644A18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支持真实业务流实时检测技术，能实时检测网络故障</w:t>
            </w:r>
          </w:p>
          <w:p w14:paraId="77D468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11、提供工信部进网证</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A715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A99D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5A7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7CE52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B9F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万兆上链48口接入交换机</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6F92382B">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1、▲交换容量≥672Gbps，包转发率≥207Mpps</w:t>
            </w:r>
          </w:p>
          <w:p w14:paraId="6C6353B8">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2、▲支持48个10/100/1000BASE-T以太网端口,4个万兆SFP+,2个12GE专用堆叠口</w:t>
            </w:r>
          </w:p>
          <w:p w14:paraId="0B4D03EE">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3、▲支持专用堆叠口，不占用业务口带宽，堆叠带宽（双向）＞40Gbps</w:t>
            </w:r>
          </w:p>
          <w:p w14:paraId="02DF5CF9">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4、▲CPU和转发芯片要求国产化，提供国产测试报告，推动自主可控</w:t>
            </w:r>
          </w:p>
          <w:p w14:paraId="66634C33">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5、设备支持复位按钮和清配置按钮（PNP）</w:t>
            </w:r>
          </w:p>
          <w:p w14:paraId="364041EB">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6、支持ID指示灯，维护人员可以在后台点亮后去机房直接找到相对于设备，便于快速定位设备位置</w:t>
            </w:r>
          </w:p>
          <w:p w14:paraId="23F5DF4D">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7、▲支持静态路由、RIP、OSPF、RIPng、OSPFv3</w:t>
            </w:r>
          </w:p>
          <w:p w14:paraId="5E7E0E0D">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8、支持G.8032（ERPS）标准以太环网协议</w:t>
            </w:r>
          </w:p>
          <w:p w14:paraId="575EF29B">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9、▲支持堆叠</w:t>
            </w:r>
          </w:p>
          <w:p w14:paraId="44062C7A">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10、"支持SNMP v1/v2/v3、Telnet、RMON、SSHv2</w:t>
            </w:r>
          </w:p>
          <w:p w14:paraId="63F08004">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支持通过命令行、Web、中文图形化配置软件等方式进行配置和管理"</w:t>
            </w:r>
          </w:p>
          <w:p w14:paraId="0A0A010C">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11、支持Telemetry技术，配合网络分析组件通过智能故障识别算法对网络数据进行分析，精准展现网络实时状态，并能及时有效地定界故障以及定位故障发生原因，发现影响用户体验的网络问题，精准保障用户体验</w:t>
            </w:r>
          </w:p>
          <w:p w14:paraId="3625CFE9">
            <w:pPr>
              <w:numPr>
                <w:ilvl w:val="0"/>
                <w:numId w:val="0"/>
              </w:numP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12、提供工信部入网证</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03E0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4C77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291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E55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BC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04C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万兆单模光模块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5C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82E2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590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1C3D9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9A68BEB">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单模</w:t>
            </w:r>
          </w:p>
          <w:p w14:paraId="7C5EA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光纤</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22263300">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单模24芯光纤</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3264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D9ED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5516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69B68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20D5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54689B06">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6类非屏蔽低烟无卤网线</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EC6F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DC52A9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r>
      <w:tr w14:paraId="1C07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8" w:space="0"/>
              <w:bottom w:val="single" w:color="000000" w:sz="4" w:space="0"/>
              <w:right w:val="single" w:color="000000" w:sz="4" w:space="0"/>
            </w:tcBorders>
            <w:noWrap w:val="0"/>
            <w:vAlign w:val="center"/>
          </w:tcPr>
          <w:p w14:paraId="59539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96F2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1AB83E65">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线缆铺设及设备安装</w:t>
            </w:r>
            <w:r>
              <w:rPr>
                <w:rFonts w:hint="eastAsia" w:ascii="宋体" w:hAnsi="宋体" w:cs="宋体"/>
                <w:i w:val="0"/>
                <w:iCs w:val="0"/>
                <w:color w:val="000000"/>
                <w:kern w:val="0"/>
                <w:sz w:val="24"/>
                <w:szCs w:val="24"/>
                <w:u w:val="none"/>
                <w:lang w:val="en-US" w:eastAsia="zh-CN" w:bidi="ar"/>
              </w:rPr>
              <w:t>调试</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51AA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DE77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06D0AC12"/>
    <w:p w14:paraId="2C443B92">
      <w:pPr>
        <w:jc w:val="center"/>
        <w:rPr>
          <w:rFonts w:hint="eastAsia"/>
          <w:b/>
          <w:bCs/>
          <w:sz w:val="36"/>
          <w:szCs w:val="36"/>
          <w:lang w:val="en-US" w:eastAsia="zh-CN"/>
        </w:rPr>
      </w:pPr>
    </w:p>
    <w:p w14:paraId="4845548C">
      <w:pPr>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0A03A02C">
      <w:pPr>
        <w:pStyle w:val="2"/>
        <w:spacing w:before="120" w:after="120"/>
        <w:rPr>
          <w:rFonts w:ascii="宋体" w:hAnsi="宋体"/>
          <w:color w:val="000000"/>
          <w:highlight w:val="none"/>
        </w:rPr>
      </w:pPr>
      <w:bookmarkStart w:id="21" w:name="_Toc477032413"/>
      <w:bookmarkStart w:id="22" w:name="_Toc7654"/>
      <w:bookmarkStart w:id="23" w:name="_Toc119679631"/>
      <w:r>
        <w:rPr>
          <w:rFonts w:hint="eastAsia" w:ascii="宋体" w:hAnsi="宋体"/>
          <w:color w:val="000000"/>
          <w:highlight w:val="none"/>
        </w:rPr>
        <w:t>第五章 评审程序、方法及标准</w:t>
      </w:r>
      <w:bookmarkEnd w:id="21"/>
      <w:bookmarkEnd w:id="22"/>
      <w:bookmarkEnd w:id="23"/>
    </w:p>
    <w:p w14:paraId="1594BDD5">
      <w:pPr>
        <w:pStyle w:val="3"/>
        <w:numPr>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bookmarkStart w:id="42" w:name="_GoBack"/>
      <w:bookmarkEnd w:id="42"/>
    </w:p>
    <w:p w14:paraId="0DC0DB90">
      <w:pPr>
        <w:rPr>
          <w:rFonts w:hint="eastAsia" w:ascii="宋体" w:hAnsi="宋体" w:cs="宋体" w:eastAsiaTheme="minorEastAsia"/>
          <w:b w:val="0"/>
          <w:bCs w:val="0"/>
          <w:kern w:val="0"/>
          <w:sz w:val="24"/>
          <w:szCs w:val="24"/>
          <w:lang w:val="en-US" w:eastAsia="zh-CN" w:bidi="ar-SA"/>
        </w:rPr>
      </w:pPr>
    </w:p>
    <w:p w14:paraId="16DAEFA1">
      <w:pPr>
        <w:pStyle w:val="3"/>
        <w:numPr>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7C298009">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5A273323">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360120184"/>
      <w:bookmarkStart w:id="29" w:name="_Toc470172709"/>
      <w:bookmarkStart w:id="30" w:name="_Toc119679637"/>
      <w:bookmarkStart w:id="31" w:name="_Toc477032420"/>
      <w:bookmarkStart w:id="32" w:name="_Toc432149008"/>
      <w:bookmarkStart w:id="33" w:name="_Toc424832832"/>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470172717"/>
      <w:bookmarkStart w:id="38" w:name="_Toc477283142"/>
      <w:bookmarkStart w:id="39" w:name="_Toc119679642"/>
      <w:bookmarkStart w:id="40" w:name="_Toc259028731"/>
      <w:bookmarkStart w:id="41" w:name="_Toc450827823"/>
    </w:p>
    <w:p w14:paraId="0D67363A">
      <w:pPr>
        <w:pStyle w:val="3"/>
        <w:numPr>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3024</Words>
  <Characters>3128</Characters>
  <Lines>0</Lines>
  <Paragraphs>0</Paragraphs>
  <TotalTime>4</TotalTime>
  <ScaleCrop>false</ScaleCrop>
  <LinksUpToDate>false</LinksUpToDate>
  <CharactersWithSpaces>4078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2024-09-14T08:08:59Z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30EFAAA667D94515BE2B74152C05AB2F</vt:lpwstr>
  </property>
</Properties>
</file>