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64B564EF">
      <w:pPr>
        <w:tabs>
          <w:tab w:val="left" w:pos="2625"/>
        </w:tabs>
        <w:spacing w:line="520" w:lineRule="exact"/>
        <w:ind w:firstLine="640" w:firstLineChars="200"/>
        <w:jc w:val="left"/>
        <w:rPr>
          <w:rFonts w:hint="eastAsia"/>
          <w:bCs/>
          <w:sz w:val="32"/>
          <w:szCs w:val="32"/>
          <w:lang w:val="en-US" w:eastAsia="zh-CN"/>
        </w:rPr>
      </w:pPr>
      <w:r>
        <w:rPr>
          <w:bCs/>
          <w:sz w:val="32"/>
          <w:szCs w:val="32"/>
        </w:rPr>
        <w:t>项目名称：</w:t>
      </w:r>
      <w:r>
        <w:rPr>
          <w:rFonts w:hint="eastAsia"/>
          <w:bCs/>
          <w:sz w:val="32"/>
          <w:szCs w:val="32"/>
          <w:lang w:val="en-US" w:eastAsia="zh-CN"/>
        </w:rPr>
        <w:t>黄石市妇幼保健院电井电缆加固项目</w:t>
      </w:r>
    </w:p>
    <w:p w14:paraId="1716605F">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71F3CE04">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二四年十月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黄石市妇幼保健院电井电缆加固项目采用竞争性谈判的方式招标采购，欢迎有符合条件的供应商前来投标。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1.项目名称：黄石市妇幼保健院电井电缆加固项目；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2.预算金额：3.6万元（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9"/>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  日-2024年10月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  日上午9：00；</w:t>
      </w:r>
    </w:p>
    <w:p w14:paraId="77E5BF6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0300404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  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70172668"/>
      <w:bookmarkStart w:id="6" w:name="_Toc46740911"/>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0964A9E7">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1B86A30B">
      <w:pPr>
        <w:jc w:val="both"/>
        <w:rPr>
          <w:rFonts w:hint="eastAsia" w:asciiTheme="minorHAnsi" w:hAnsiTheme="minorHAnsi" w:eastAsiaTheme="minorEastAsia" w:cstheme="minorBidi"/>
          <w:kern w:val="2"/>
          <w:sz w:val="21"/>
          <w:szCs w:val="24"/>
          <w:lang w:val="en-US" w:eastAsia="zh-CN" w:bidi="ar-SA"/>
        </w:rPr>
      </w:pPr>
    </w:p>
    <w:p w14:paraId="3ECF6D73">
      <w:pPr>
        <w:jc w:val="both"/>
        <w:rPr>
          <w:rFonts w:hint="eastAsia" w:asciiTheme="minorHAnsi" w:hAnsiTheme="minorHAnsi" w:eastAsiaTheme="minorEastAsia" w:cstheme="minorBidi"/>
          <w:kern w:val="2"/>
          <w:sz w:val="21"/>
          <w:szCs w:val="24"/>
          <w:lang w:val="en-US" w:eastAsia="zh-CN" w:bidi="ar-SA"/>
        </w:rPr>
      </w:pPr>
    </w:p>
    <w:p w14:paraId="4999424B">
      <w:pPr>
        <w:jc w:val="both"/>
        <w:rPr>
          <w:rFonts w:hint="eastAsia" w:asciiTheme="minorHAnsi" w:hAnsiTheme="minorHAnsi" w:eastAsiaTheme="minorEastAsia" w:cstheme="minorBidi"/>
          <w:kern w:val="2"/>
          <w:sz w:val="21"/>
          <w:szCs w:val="24"/>
          <w:lang w:val="en-US" w:eastAsia="zh-CN" w:bidi="ar-SA"/>
        </w:rPr>
      </w:pPr>
    </w:p>
    <w:p w14:paraId="55AE35E8">
      <w:pPr>
        <w:jc w:val="both"/>
        <w:rPr>
          <w:rFonts w:hint="default" w:asciiTheme="minorHAnsi" w:hAnsiTheme="minorHAnsi" w:eastAsiaTheme="minorEastAsia" w:cstheme="minorBidi"/>
          <w:kern w:val="2"/>
          <w:sz w:val="21"/>
          <w:szCs w:val="24"/>
          <w:lang w:val="en-US" w:eastAsia="zh-CN" w:bidi="ar-SA"/>
        </w:rPr>
      </w:pPr>
      <w:bookmarkStart w:id="42" w:name="_GoBack"/>
      <w:bookmarkEnd w:id="42"/>
      <w:r>
        <w:rPr>
          <w:rFonts w:hint="eastAsia" w:asciiTheme="minorHAnsi" w:hAnsiTheme="minorHAnsi" w:eastAsiaTheme="minorEastAsia" w:cstheme="minorBidi"/>
          <w:kern w:val="2"/>
          <w:sz w:val="21"/>
          <w:szCs w:val="24"/>
          <w:lang w:val="en-US" w:eastAsia="zh-CN" w:bidi="ar-SA"/>
        </w:rPr>
        <w:t>一、</w:t>
      </w:r>
      <w:r>
        <w:rPr>
          <w:rFonts w:hint="eastAsia" w:cstheme="minorBidi"/>
          <w:kern w:val="2"/>
          <w:sz w:val="21"/>
          <w:szCs w:val="24"/>
          <w:lang w:val="en-US" w:eastAsia="zh-CN" w:bidi="ar-SA"/>
        </w:rPr>
        <w:t>情况概述</w:t>
      </w:r>
      <w:r>
        <w:rPr>
          <w:rFonts w:hint="eastAsia" w:asciiTheme="minorHAnsi" w:hAnsiTheme="minorHAnsi" w:eastAsiaTheme="minorEastAsia" w:cstheme="minorBidi"/>
          <w:kern w:val="2"/>
          <w:sz w:val="21"/>
          <w:szCs w:val="24"/>
          <w:lang w:val="en-US" w:eastAsia="zh-CN" w:bidi="ar-SA"/>
        </w:rPr>
        <w:t>：</w:t>
      </w:r>
    </w:p>
    <w:p w14:paraId="1AFD928B">
      <w:pPr>
        <w:rPr>
          <w:rFonts w:hint="default" w:asciiTheme="minorHAnsi" w:hAnsiTheme="minorHAnsi" w:eastAsiaTheme="minorEastAsia" w:cstheme="minorBidi"/>
          <w:kern w:val="2"/>
          <w:sz w:val="21"/>
          <w:szCs w:val="24"/>
          <w:lang w:val="en-US" w:eastAsia="zh-CN" w:bidi="ar-SA"/>
        </w:rPr>
      </w:pPr>
      <w:r>
        <w:rPr>
          <w:rFonts w:hint="default"/>
          <w:lang w:val="en-US" w:eastAsia="zh-CN"/>
        </w:rPr>
        <w:t>1＃楼电缆井内电缆下坠且较为严重，已经出现多次因下坠导致电缆绝缘层被破坏造成短路停电跳闸现象。</w:t>
      </w:r>
      <w:r>
        <w:rPr>
          <w:rFonts w:hint="eastAsia"/>
          <w:lang w:val="en-US" w:eastAsia="zh-CN"/>
        </w:rPr>
        <w:t>需</w:t>
      </w:r>
      <w:r>
        <w:rPr>
          <w:rFonts w:hint="default"/>
          <w:lang w:val="en-US" w:eastAsia="zh-CN"/>
        </w:rPr>
        <w:t>对电井内电缆进线固定处理。处理过程之中涉及不停电作业，且需将部分下坠严重的电缆往上提，但由于电缆井内电缆数量较多，在电缆下坠过程中有可能存在部分电缆绝缘层损伤但未完全破坏现象，处理前无法明确故障点。电缆上提处理过程中有可能出现跳闸故障，在施工前我们会做好应急抢修的准备工作，力争在出现跳闸故障，短时间（30分钟内）内能处理好电缆绝缘故障恢复供电。</w:t>
      </w:r>
    </w:p>
    <w:p w14:paraId="6AE72515">
      <w:pPr>
        <w:pStyle w:val="8"/>
        <w:numPr>
          <w:ilvl w:val="0"/>
          <w:numId w:val="0"/>
        </w:numPr>
        <w:rPr>
          <w:rFonts w:hint="eastAsia"/>
          <w:lang w:val="en-US" w:eastAsia="zh-CN"/>
        </w:rPr>
      </w:pPr>
      <w:r>
        <w:rPr>
          <w:rFonts w:hint="eastAsia"/>
          <w:lang w:val="en-US" w:eastAsia="zh-CN"/>
        </w:rPr>
        <w:t>二、材料清单：</w:t>
      </w:r>
    </w:p>
    <w:p w14:paraId="4824C5D3">
      <w:pPr>
        <w:rPr>
          <w:rFonts w:hint="default" w:cstheme="minorBidi"/>
          <w:kern w:val="2"/>
          <w:sz w:val="21"/>
          <w:szCs w:val="24"/>
          <w:lang w:val="en-US" w:eastAsia="zh-CN" w:bidi="ar-SA"/>
        </w:rPr>
      </w:pPr>
      <w:r>
        <w:rPr>
          <w:rFonts w:hint="eastAsia" w:cstheme="minorBidi"/>
          <w:kern w:val="2"/>
          <w:sz w:val="21"/>
          <w:szCs w:val="24"/>
          <w:lang w:val="en-US" w:eastAsia="zh-CN" w:bidi="ar-SA"/>
        </w:rPr>
        <w:t>槽钢100mm若干、槽钢50mm若干、电缆卡扣若干，材料需现场勘查确定。</w:t>
      </w:r>
    </w:p>
    <w:p w14:paraId="518F1842">
      <w:pPr>
        <w:rPr>
          <w:rFonts w:hint="eastAsia" w:cstheme="minorBidi"/>
          <w:kern w:val="2"/>
          <w:sz w:val="21"/>
          <w:szCs w:val="24"/>
          <w:lang w:val="en-US" w:eastAsia="zh-CN" w:bidi="ar-SA"/>
        </w:rPr>
      </w:pPr>
      <w:r>
        <w:rPr>
          <w:rFonts w:hint="eastAsia" w:cstheme="minorBidi"/>
          <w:kern w:val="2"/>
          <w:sz w:val="21"/>
          <w:szCs w:val="24"/>
          <w:lang w:val="en-US" w:eastAsia="zh-CN" w:bidi="ar-SA"/>
        </w:rPr>
        <w:t>三、施工要求：</w:t>
      </w:r>
    </w:p>
    <w:p w14:paraId="7E48364B">
      <w:pPr>
        <w:jc w:val="both"/>
        <w:rPr>
          <w:rFonts w:hint="eastAsia" w:cstheme="minorBidi"/>
          <w:kern w:val="2"/>
          <w:sz w:val="21"/>
          <w:szCs w:val="24"/>
          <w:lang w:val="en-US" w:eastAsia="zh-CN" w:bidi="ar-SA"/>
        </w:rPr>
      </w:pPr>
      <w:r>
        <w:rPr>
          <w:rFonts w:hint="eastAsia" w:cstheme="minorBidi"/>
          <w:kern w:val="2"/>
          <w:sz w:val="21"/>
          <w:szCs w:val="24"/>
          <w:lang w:val="en-US" w:eastAsia="zh-CN" w:bidi="ar-SA"/>
        </w:rPr>
        <w:t>因带电作业必须双人以上施工并持有相关证件，每层电井内电缆需用电缆卡扣固定在槽钢之上，受力较强的楼层需用100mm槽钢。在施工过程中做好应急抢修准备，负责处理在施工过程中出现的故障。</w:t>
      </w:r>
    </w:p>
    <w:p w14:paraId="148D1C5A">
      <w:pPr>
        <w:ind w:firstLine="420" w:firstLineChars="0"/>
        <w:jc w:val="left"/>
        <w:rPr>
          <w:rFonts w:hint="eastAsia"/>
          <w:sz w:val="28"/>
          <w:szCs w:val="28"/>
          <w:lang w:val="en-US" w:eastAsia="zh-CN"/>
        </w:rPr>
      </w:pPr>
    </w:p>
    <w:p w14:paraId="2CA5BDC0">
      <w:pPr>
        <w:ind w:firstLine="361" w:firstLineChars="100"/>
        <w:jc w:val="both"/>
        <w:rPr>
          <w:rFonts w:hint="eastAsia"/>
          <w:b/>
          <w:bCs/>
          <w:sz w:val="36"/>
          <w:szCs w:val="36"/>
          <w:lang w:val="en-US" w:eastAsia="zh-CN"/>
        </w:rPr>
      </w:pPr>
    </w:p>
    <w:p w14:paraId="1DC6499B">
      <w:pPr>
        <w:ind w:firstLine="361" w:firstLineChars="100"/>
        <w:jc w:val="both"/>
        <w:rPr>
          <w:rFonts w:hint="eastAsia"/>
          <w:b/>
          <w:bCs/>
          <w:sz w:val="36"/>
          <w:szCs w:val="36"/>
          <w:lang w:val="en-US" w:eastAsia="zh-CN"/>
        </w:rPr>
      </w:pPr>
    </w:p>
    <w:p w14:paraId="7C9E61D2">
      <w:pPr>
        <w:tabs>
          <w:tab w:val="left" w:pos="1821"/>
        </w:tabs>
        <w:jc w:val="both"/>
        <w:rPr>
          <w:rFonts w:hint="eastAsia"/>
          <w:b/>
          <w:bCs/>
          <w:sz w:val="36"/>
          <w:szCs w:val="36"/>
          <w:lang w:val="en-US" w:eastAsia="zh-CN"/>
        </w:rPr>
      </w:pPr>
    </w:p>
    <w:p w14:paraId="15E41325">
      <w:pPr>
        <w:tabs>
          <w:tab w:val="left" w:pos="1821"/>
        </w:tabs>
        <w:jc w:val="both"/>
        <w:rPr>
          <w:rFonts w:hint="eastAsia"/>
          <w:b/>
          <w:bCs/>
          <w:sz w:val="36"/>
          <w:szCs w:val="36"/>
          <w:lang w:val="en-US" w:eastAsia="zh-CN"/>
        </w:rPr>
      </w:pP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20EB1457">
      <w:pPr>
        <w:tabs>
          <w:tab w:val="left" w:pos="1821"/>
        </w:tabs>
        <w:jc w:val="both"/>
        <w:rPr>
          <w:rFonts w:hint="eastAsia"/>
          <w:b/>
          <w:bCs/>
          <w:sz w:val="36"/>
          <w:szCs w:val="36"/>
          <w:lang w:val="en-US" w:eastAsia="zh-CN"/>
        </w:rPr>
      </w:pPr>
    </w:p>
    <w:p w14:paraId="2828BE37">
      <w:pPr>
        <w:tabs>
          <w:tab w:val="left" w:pos="1821"/>
        </w:tabs>
        <w:jc w:val="both"/>
        <w:rPr>
          <w:rFonts w:hint="eastAsia"/>
          <w:b/>
          <w:bCs/>
          <w:sz w:val="36"/>
          <w:szCs w:val="36"/>
          <w:lang w:val="en-US" w:eastAsia="zh-CN"/>
        </w:rPr>
      </w:pPr>
    </w:p>
    <w:p w14:paraId="45CCAE9D">
      <w:pPr>
        <w:tabs>
          <w:tab w:val="left" w:pos="1821"/>
        </w:tabs>
        <w:jc w:val="both"/>
        <w:rPr>
          <w:rFonts w:hint="eastAsia"/>
          <w:b/>
          <w:bCs/>
          <w:sz w:val="36"/>
          <w:szCs w:val="36"/>
          <w:lang w:val="en-US" w:eastAsia="zh-CN"/>
        </w:rPr>
      </w:pPr>
    </w:p>
    <w:p w14:paraId="481FE4F9">
      <w:pPr>
        <w:tabs>
          <w:tab w:val="left" w:pos="1821"/>
        </w:tabs>
        <w:jc w:val="both"/>
        <w:rPr>
          <w:rFonts w:hint="eastAsia"/>
          <w:b/>
          <w:bCs/>
          <w:sz w:val="36"/>
          <w:szCs w:val="36"/>
          <w:lang w:val="en-US" w:eastAsia="zh-CN"/>
        </w:rPr>
      </w:pPr>
    </w:p>
    <w:p w14:paraId="17640BA8">
      <w:pPr>
        <w:tabs>
          <w:tab w:val="left" w:pos="1821"/>
        </w:tabs>
        <w:jc w:val="both"/>
        <w:rPr>
          <w:rFonts w:hint="eastAsia"/>
          <w:b/>
          <w:bCs/>
          <w:sz w:val="36"/>
          <w:szCs w:val="36"/>
          <w:lang w:val="en-US" w:eastAsia="zh-CN"/>
        </w:rPr>
      </w:pPr>
    </w:p>
    <w:p w14:paraId="02958FED">
      <w:pPr>
        <w:tabs>
          <w:tab w:val="left" w:pos="1821"/>
        </w:tabs>
        <w:jc w:val="both"/>
        <w:rPr>
          <w:rFonts w:hint="eastAsia"/>
          <w:b/>
          <w:bCs/>
          <w:sz w:val="36"/>
          <w:szCs w:val="36"/>
          <w:lang w:val="en-US" w:eastAsia="zh-CN"/>
        </w:rPr>
      </w:pPr>
    </w:p>
    <w:p w14:paraId="5F7F1EF1">
      <w:pPr>
        <w:tabs>
          <w:tab w:val="left" w:pos="1821"/>
        </w:tabs>
        <w:jc w:val="both"/>
        <w:rPr>
          <w:rFonts w:hint="eastAsia"/>
          <w:b/>
          <w:bCs/>
          <w:sz w:val="36"/>
          <w:szCs w:val="36"/>
          <w:lang w:val="en-US" w:eastAsia="zh-CN"/>
        </w:rPr>
      </w:pPr>
    </w:p>
    <w:p w14:paraId="38DB6C42">
      <w:pPr>
        <w:tabs>
          <w:tab w:val="left" w:pos="1821"/>
        </w:tabs>
        <w:jc w:val="both"/>
        <w:rPr>
          <w:rFonts w:hint="eastAsia"/>
          <w:b/>
          <w:bCs/>
          <w:sz w:val="36"/>
          <w:szCs w:val="36"/>
          <w:lang w:val="en-US" w:eastAsia="zh-CN"/>
        </w:rPr>
      </w:pPr>
    </w:p>
    <w:p w14:paraId="07DEC19D">
      <w:pPr>
        <w:tabs>
          <w:tab w:val="left" w:pos="1821"/>
        </w:tabs>
        <w:jc w:val="both"/>
        <w:rPr>
          <w:rFonts w:hint="eastAsia"/>
          <w:b/>
          <w:bCs/>
          <w:sz w:val="36"/>
          <w:szCs w:val="36"/>
          <w:lang w:val="en-US" w:eastAsia="zh-CN"/>
        </w:rPr>
      </w:pPr>
    </w:p>
    <w:p w14:paraId="058B464E">
      <w:pPr>
        <w:tabs>
          <w:tab w:val="left" w:pos="1821"/>
        </w:tabs>
        <w:jc w:val="both"/>
        <w:rPr>
          <w:rFonts w:hint="eastAsia"/>
          <w:b/>
          <w:bCs/>
          <w:sz w:val="36"/>
          <w:szCs w:val="36"/>
          <w:lang w:val="en-US" w:eastAsia="zh-CN"/>
        </w:rPr>
      </w:pPr>
    </w:p>
    <w:p w14:paraId="12BAA377">
      <w:pPr>
        <w:tabs>
          <w:tab w:val="left" w:pos="1821"/>
        </w:tabs>
        <w:jc w:val="both"/>
        <w:rPr>
          <w:rFonts w:hint="eastAsia"/>
          <w:b/>
          <w:bCs/>
          <w:sz w:val="36"/>
          <w:szCs w:val="36"/>
          <w:lang w:val="en-US" w:eastAsia="zh-CN"/>
        </w:rPr>
      </w:pPr>
    </w:p>
    <w:p w14:paraId="56D6603F">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5"/>
        <w:tabs>
          <w:tab w:val="left" w:pos="1260"/>
        </w:tabs>
        <w:spacing w:line="360" w:lineRule="auto"/>
        <w:jc w:val="center"/>
        <w:rPr>
          <w:rFonts w:ascii="Times New Roman" w:hAnsi="Times New Roman"/>
          <w:b/>
          <w:bCs/>
          <w:spacing w:val="100"/>
          <w:w w:val="110"/>
          <w:sz w:val="36"/>
          <w:szCs w:val="36"/>
        </w:rPr>
      </w:pPr>
    </w:p>
    <w:p w14:paraId="63FF5496">
      <w:pPr>
        <w:pStyle w:val="15"/>
        <w:tabs>
          <w:tab w:val="left" w:pos="1260"/>
        </w:tabs>
        <w:spacing w:line="360" w:lineRule="auto"/>
        <w:jc w:val="center"/>
        <w:rPr>
          <w:rFonts w:ascii="Times New Roman" w:hAnsi="Times New Roman"/>
          <w:bCs/>
          <w:spacing w:val="100"/>
          <w:w w:val="110"/>
          <w:sz w:val="36"/>
          <w:szCs w:val="36"/>
        </w:rPr>
      </w:pPr>
    </w:p>
    <w:p w14:paraId="5EF9B146">
      <w:pPr>
        <w:pStyle w:val="15"/>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5"/>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5"/>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5"/>
        <w:spacing w:line="360" w:lineRule="auto"/>
        <w:jc w:val="center"/>
        <w:rPr>
          <w:rFonts w:ascii="Times New Roman" w:hAnsi="Times New Roman"/>
          <w:sz w:val="44"/>
        </w:rPr>
      </w:pPr>
    </w:p>
    <w:p w14:paraId="3334A829">
      <w:pPr>
        <w:pStyle w:val="15"/>
        <w:spacing w:line="360" w:lineRule="auto"/>
        <w:jc w:val="center"/>
        <w:rPr>
          <w:rFonts w:ascii="Times New Roman" w:hAnsi="Times New Roman"/>
          <w:sz w:val="44"/>
        </w:rPr>
      </w:pPr>
    </w:p>
    <w:p w14:paraId="08B79FFC">
      <w:pPr>
        <w:pStyle w:val="15"/>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5"/>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5"/>
        <w:spacing w:line="360" w:lineRule="auto"/>
        <w:ind w:firstLine="1320" w:firstLineChars="300"/>
        <w:rPr>
          <w:rFonts w:ascii="Times New Roman" w:hAnsi="Times New Roman"/>
          <w:sz w:val="44"/>
        </w:rPr>
      </w:pPr>
    </w:p>
    <w:p w14:paraId="4B1AE15C">
      <w:pPr>
        <w:pStyle w:val="15"/>
        <w:spacing w:line="360" w:lineRule="auto"/>
        <w:ind w:firstLine="1320" w:firstLineChars="300"/>
        <w:rPr>
          <w:rFonts w:ascii="Times New Roman" w:hAnsi="Times New Roman"/>
          <w:sz w:val="44"/>
        </w:rPr>
      </w:pPr>
    </w:p>
    <w:p w14:paraId="583985C6">
      <w:pPr>
        <w:pStyle w:val="15"/>
        <w:spacing w:line="360" w:lineRule="auto"/>
        <w:rPr>
          <w:rFonts w:ascii="Times New Roman" w:hAnsi="Times New Roman"/>
          <w:sz w:val="44"/>
        </w:rPr>
      </w:pPr>
    </w:p>
    <w:p w14:paraId="6B76CE4C">
      <w:pPr>
        <w:pStyle w:val="15"/>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5"/>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5"/>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6ECE13FD">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10"/>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7A5B3C90">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E81D88"/>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587412"/>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BA7D4F"/>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36265"/>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toc 2"/>
    <w:basedOn w:val="1"/>
    <w:next w:val="1"/>
    <w:unhideWhenUsed/>
    <w:qFormat/>
    <w:uiPriority w:val="0"/>
    <w:pPr>
      <w:ind w:left="420" w:leftChars="200"/>
    </w:p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apple-converted-space"/>
    <w:basedOn w:val="12"/>
    <w:autoRedefine/>
    <w:qFormat/>
    <w:uiPriority w:val="0"/>
  </w:style>
  <w:style w:type="paragraph" w:customStyle="1" w:styleId="14">
    <w:name w:val="Table Paragraph"/>
    <w:basedOn w:val="1"/>
    <w:autoRedefine/>
    <w:qFormat/>
    <w:uiPriority w:val="99"/>
    <w:rPr>
      <w:rFonts w:ascii="Calibri" w:hAnsi="Calibri" w:eastAsia="宋体" w:cs="Times New Roman"/>
      <w:szCs w:val="21"/>
    </w:rPr>
  </w:style>
  <w:style w:type="paragraph" w:customStyle="1" w:styleId="15">
    <w:name w:val="纯文本1"/>
    <w:basedOn w:val="1"/>
    <w:autoRedefine/>
    <w:qFormat/>
    <w:uiPriority w:val="0"/>
    <w:rPr>
      <w:rFonts w:ascii="宋体" w:hAnsi="Courier New" w:eastAsia="宋体" w:cs="Times New Roman"/>
      <w:szCs w:val="21"/>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p0"/>
    <w:basedOn w:val="1"/>
    <w:autoRedefine/>
    <w:qFormat/>
    <w:uiPriority w:val="0"/>
    <w:pPr>
      <w:spacing w:before="100" w:beforeAutospacing="1"/>
    </w:pPr>
    <w:rPr>
      <w:rFonts w:ascii="Times New Roman" w:hAnsi="Times New Roman" w:eastAsia="宋体" w:cs="Times New Roman"/>
      <w:szCs w:val="21"/>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6171</Words>
  <Characters>6384</Characters>
  <Lines>0</Lines>
  <Paragraphs>0</Paragraphs>
  <TotalTime>0</TotalTime>
  <ScaleCrop>false</ScaleCrop>
  <LinksUpToDate>false</LinksUpToDate>
  <CharactersWithSpaces>7366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2024-10-21T00:30:39Z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