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val="en-US" w:eastAsia="zh-CN"/>
        </w:rPr>
        <w:t>数据转标标软件服务器采购项目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52CB3362">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数据转标软件服务器采购项目采用竞争性谈判的方式招标采购，欢迎有符合条件的供应商前来投标。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1.项目名称：数据转标软件服务器采购项目；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2.预算金额：4万元（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四、报名时间：2024年10月8日-2024年10月11日（上午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年10月12日上午9：00；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2024年10月8日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470172685"/>
      <w:bookmarkStart w:id="12" w:name="_Toc2730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bookmarkStart w:id="42" w:name="_GoBack"/>
      <w:bookmarkEnd w:id="4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470172686"/>
      <w:bookmarkStart w:id="15" w:name="_Toc17857"/>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22624"/>
      <w:bookmarkStart w:id="20" w:name="_Toc470172690"/>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76D9F7B0">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tbl>
      <w:tblPr>
        <w:tblStyle w:val="9"/>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098"/>
        <w:gridCol w:w="1429"/>
        <w:gridCol w:w="1822"/>
        <w:gridCol w:w="2111"/>
      </w:tblGrid>
      <w:tr w14:paraId="3968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01" w:type="dxa"/>
            <w:noWrap w:val="0"/>
            <w:vAlign w:val="center"/>
          </w:tcPr>
          <w:p w14:paraId="3292C993">
            <w:pPr>
              <w:adjustRightInd w:val="0"/>
              <w:snapToGrid w:val="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名称：</w:t>
            </w:r>
          </w:p>
        </w:tc>
        <w:tc>
          <w:tcPr>
            <w:tcW w:w="8460" w:type="dxa"/>
            <w:gridSpan w:val="4"/>
            <w:noWrap w:val="0"/>
            <w:vAlign w:val="center"/>
          </w:tcPr>
          <w:p w14:paraId="1628F416">
            <w:pPr>
              <w:adjustRightInd w:val="0"/>
              <w:snapToGrid w:val="0"/>
              <w:ind w:left="195"/>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数据转标软件服务器采购项目</w:t>
            </w:r>
          </w:p>
        </w:tc>
      </w:tr>
      <w:tr w14:paraId="676E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99" w:type="dxa"/>
            <w:gridSpan w:val="2"/>
            <w:noWrap w:val="0"/>
            <w:vAlign w:val="center"/>
          </w:tcPr>
          <w:p w14:paraId="4CF71095">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bCs/>
                <w:sz w:val="24"/>
                <w:szCs w:val="24"/>
              </w:rPr>
              <w:t>数量</w:t>
            </w:r>
            <w:r>
              <w:rPr>
                <w:rFonts w:hint="eastAsia" w:ascii="宋体" w:hAnsi="宋体" w:eastAsia="宋体" w:cs="宋体"/>
                <w:b w:val="0"/>
                <w:bCs w:val="0"/>
                <w:sz w:val="24"/>
                <w:szCs w:val="24"/>
                <w:lang w:eastAsia="zh-CN"/>
              </w:rPr>
              <w:t>：</w:t>
            </w:r>
          </w:p>
        </w:tc>
        <w:tc>
          <w:tcPr>
            <w:tcW w:w="1429" w:type="dxa"/>
            <w:noWrap w:val="0"/>
            <w:vAlign w:val="center"/>
          </w:tcPr>
          <w:p w14:paraId="0996B07D">
            <w:pPr>
              <w:adjustRightInd w:val="0"/>
              <w:snapToGrid w:val="0"/>
              <w:jc w:val="center"/>
              <w:rPr>
                <w:rFonts w:hint="default" w:ascii="宋体" w:hAnsi="宋体" w:eastAsia="宋体" w:cs="宋体"/>
                <w:b w:val="0"/>
                <w:bCs w:val="0"/>
                <w:sz w:val="24"/>
                <w:szCs w:val="24"/>
                <w:lang w:val="en-US" w:eastAsia="zh-CN"/>
              </w:rPr>
            </w:pPr>
            <w:r>
              <w:rPr>
                <w:rFonts w:hint="default" w:ascii="宋体" w:hAnsi="宋体" w:cs="宋体"/>
                <w:b w:val="0"/>
                <w:bCs w:val="0"/>
                <w:sz w:val="24"/>
                <w:szCs w:val="24"/>
                <w:lang w:val="en-US" w:eastAsia="zh-CN"/>
              </w:rPr>
              <w:t>1</w:t>
            </w:r>
            <w:r>
              <w:rPr>
                <w:rFonts w:hint="eastAsia" w:ascii="宋体" w:hAnsi="宋体" w:cs="宋体"/>
                <w:b w:val="0"/>
                <w:bCs w:val="0"/>
                <w:sz w:val="24"/>
                <w:szCs w:val="24"/>
                <w:lang w:val="en-US" w:eastAsia="zh-CN"/>
              </w:rPr>
              <w:t>台</w:t>
            </w:r>
          </w:p>
        </w:tc>
        <w:tc>
          <w:tcPr>
            <w:tcW w:w="1822" w:type="dxa"/>
            <w:noWrap w:val="0"/>
            <w:vAlign w:val="center"/>
          </w:tcPr>
          <w:p w14:paraId="1724FF3D">
            <w:pPr>
              <w:adjustRightInd w:val="0"/>
              <w:snapToGrid w:val="0"/>
              <w:jc w:val="both"/>
              <w:rPr>
                <w:rFonts w:hint="eastAsia" w:ascii="宋体" w:hAnsi="宋体" w:eastAsia="宋体" w:cs="宋体"/>
                <w:b/>
                <w:bCs/>
                <w:sz w:val="24"/>
                <w:szCs w:val="24"/>
                <w:lang w:eastAsia="zh-CN"/>
              </w:rPr>
            </w:pPr>
            <w:r>
              <w:rPr>
                <w:rFonts w:hint="eastAsia" w:ascii="宋体" w:hAnsi="宋体" w:eastAsia="宋体" w:cs="宋体"/>
                <w:b/>
                <w:bCs/>
                <w:sz w:val="24"/>
                <w:szCs w:val="24"/>
              </w:rPr>
              <w:t>预算金额</w:t>
            </w:r>
            <w:r>
              <w:rPr>
                <w:rFonts w:hint="eastAsia" w:ascii="宋体" w:hAnsi="宋体" w:cs="宋体"/>
                <w:b/>
                <w:bCs/>
                <w:sz w:val="24"/>
                <w:szCs w:val="24"/>
                <w:lang w:eastAsia="zh-CN"/>
              </w:rPr>
              <w:t>：</w:t>
            </w:r>
          </w:p>
        </w:tc>
        <w:tc>
          <w:tcPr>
            <w:tcW w:w="2111" w:type="dxa"/>
            <w:noWrap w:val="0"/>
            <w:vAlign w:val="center"/>
          </w:tcPr>
          <w:p w14:paraId="0152C5E2">
            <w:pPr>
              <w:adjustRightInd w:val="0"/>
              <w:snapToGrid w:val="0"/>
              <w:ind w:left="216" w:leftChars="103" w:firstLine="0" w:firstLineChars="0"/>
              <w:jc w:val="both"/>
              <w:rPr>
                <w:rFonts w:hint="default" w:ascii="宋体" w:hAnsi="宋体" w:eastAsia="宋体" w:cs="宋体"/>
                <w:b w:val="0"/>
                <w:bCs w:val="0"/>
                <w:sz w:val="24"/>
                <w:szCs w:val="24"/>
                <w:lang w:val="en-US" w:eastAsia="zh-CN"/>
              </w:rPr>
            </w:pPr>
            <w:r>
              <w:rPr>
                <w:rFonts w:hint="default" w:ascii="宋体" w:hAnsi="宋体" w:cs="宋体"/>
                <w:b w:val="0"/>
                <w:bCs w:val="0"/>
                <w:sz w:val="24"/>
                <w:szCs w:val="24"/>
                <w:lang w:val="en-US" w:eastAsia="zh-CN"/>
              </w:rPr>
              <w:t>4</w:t>
            </w:r>
            <w:r>
              <w:rPr>
                <w:rFonts w:hint="eastAsia" w:ascii="宋体" w:hAnsi="宋体" w:cs="宋体"/>
                <w:b w:val="0"/>
                <w:bCs w:val="0"/>
                <w:sz w:val="24"/>
                <w:szCs w:val="24"/>
                <w:lang w:val="en-US" w:eastAsia="zh-CN"/>
              </w:rPr>
              <w:t>万元</w:t>
            </w:r>
          </w:p>
        </w:tc>
      </w:tr>
      <w:tr w14:paraId="57FD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861" w:type="dxa"/>
            <w:gridSpan w:val="5"/>
            <w:noWrap w:val="0"/>
            <w:vAlign w:val="top"/>
          </w:tcPr>
          <w:p w14:paraId="4773C460">
            <w:pPr>
              <w:widowControl/>
              <w:jc w:val="left"/>
              <w:rPr>
                <w:rFonts w:hint="eastAsia" w:ascii="宋体" w:hAnsi="宋体" w:eastAsia="宋体" w:cs="宋体"/>
                <w:b w:val="0"/>
                <w:bCs w:val="0"/>
                <w:kern w:val="0"/>
                <w:sz w:val="24"/>
                <w:szCs w:val="24"/>
              </w:rPr>
            </w:pPr>
            <w:r>
              <w:rPr>
                <w:rFonts w:hint="eastAsia" w:ascii="宋体" w:hAnsi="宋体" w:eastAsia="宋体" w:cs="宋体"/>
                <w:b/>
                <w:bCs/>
                <w:sz w:val="24"/>
                <w:szCs w:val="24"/>
                <w:lang w:eastAsia="zh-CN"/>
              </w:rPr>
              <w:t>配置</w:t>
            </w:r>
            <w:r>
              <w:rPr>
                <w:rFonts w:hint="eastAsia" w:ascii="宋体" w:hAnsi="宋体" w:eastAsia="宋体" w:cs="宋体"/>
                <w:b/>
                <w:bCs/>
                <w:sz w:val="24"/>
                <w:szCs w:val="24"/>
              </w:rPr>
              <w:t>要求</w:t>
            </w:r>
            <w:r>
              <w:rPr>
                <w:rFonts w:hint="eastAsia" w:ascii="宋体" w:hAnsi="宋体" w:eastAsia="宋体" w:cs="宋体"/>
                <w:b w:val="0"/>
                <w:bCs w:val="0"/>
                <w:sz w:val="24"/>
                <w:szCs w:val="24"/>
              </w:rPr>
              <w:t>：</w:t>
            </w:r>
          </w:p>
          <w:p w14:paraId="33730684">
            <w:pPr>
              <w:widowControl/>
              <w:jc w:val="left"/>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采购国产品牌机架式服务器一台，用于传染病监测预警与应急指挥能力提升项目省标数据转标软件部署。</w:t>
            </w:r>
          </w:p>
        </w:tc>
      </w:tr>
      <w:tr w14:paraId="1A84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9861" w:type="dxa"/>
            <w:gridSpan w:val="5"/>
            <w:noWrap w:val="0"/>
            <w:vAlign w:val="top"/>
          </w:tcPr>
          <w:p w14:paraId="10D15844">
            <w:pPr>
              <w:adjustRightInd w:val="0"/>
              <w:snapToGrid w:val="0"/>
              <w:rPr>
                <w:rFonts w:hint="eastAsia" w:ascii="宋体" w:hAnsi="宋体" w:eastAsia="宋体" w:cs="宋体"/>
                <w:b w:val="0"/>
                <w:bCs w:val="0"/>
                <w:color w:val="000000"/>
                <w:sz w:val="24"/>
                <w:szCs w:val="24"/>
              </w:rPr>
            </w:pPr>
            <w:r>
              <w:rPr>
                <w:rFonts w:hint="eastAsia" w:ascii="宋体" w:hAnsi="宋体" w:eastAsia="宋体" w:cs="宋体"/>
                <w:b/>
                <w:bCs/>
                <w:color w:val="000000"/>
                <w:sz w:val="24"/>
                <w:szCs w:val="24"/>
              </w:rPr>
              <w:t>技术参数</w:t>
            </w:r>
            <w:r>
              <w:rPr>
                <w:rFonts w:hint="eastAsia" w:ascii="宋体" w:hAnsi="宋体" w:eastAsia="宋体" w:cs="宋体"/>
                <w:b/>
                <w:bCs/>
                <w:i w:val="0"/>
                <w:color w:val="000000"/>
                <w:kern w:val="0"/>
                <w:sz w:val="24"/>
                <w:szCs w:val="24"/>
                <w:u w:val="none"/>
                <w:lang w:val="en-US" w:eastAsia="zh-CN" w:bidi="ar"/>
              </w:rPr>
              <w:t>（※作论证依据，请详细注明）</w:t>
            </w:r>
            <w:r>
              <w:rPr>
                <w:rFonts w:hint="eastAsia" w:ascii="宋体" w:hAnsi="宋体" w:eastAsia="宋体" w:cs="宋体"/>
                <w:b w:val="0"/>
                <w:bCs w:val="0"/>
                <w:color w:val="000000"/>
                <w:sz w:val="24"/>
                <w:szCs w:val="24"/>
              </w:rPr>
              <w:t>：</w:t>
            </w:r>
          </w:p>
          <w:p w14:paraId="2544C136">
            <w:pPr>
              <w:adjustRightInd w:val="0"/>
              <w:snapToGrid w:val="0"/>
              <w:rPr>
                <w:rFonts w:hint="eastAsia" w:ascii="宋体" w:hAnsi="宋体" w:eastAsia="宋体" w:cs="宋体"/>
                <w:b w:val="0"/>
                <w:bCs w:val="0"/>
                <w:color w:val="000000"/>
                <w:sz w:val="24"/>
                <w:szCs w:val="24"/>
              </w:rPr>
            </w:pPr>
          </w:p>
          <w:p w14:paraId="21608EA6">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1、机型：2U机架式服务器，国产品牌</w:t>
            </w:r>
          </w:p>
          <w:p w14:paraId="351AE917">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2、处理器：配置2颗Intel Xeon，单颗32核，2.2G处理器</w:t>
            </w:r>
          </w:p>
          <w:p w14:paraId="021D775D">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3、内存：本次配置128G DDR4内存，支持内存类型DDR4 RDIMM/LRDIMM，最大支持16根内存插槽</w:t>
            </w:r>
          </w:p>
          <w:p w14:paraId="409C9415">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4、RAID：配置控制器，支持RAID 0、1、5、10及直通模式</w:t>
            </w:r>
          </w:p>
          <w:p w14:paraId="6AFCC76A">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5、硬盘：本次配置2块960G SSD 热插拔硬盘</w:t>
            </w:r>
          </w:p>
          <w:p w14:paraId="43467D1A">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6、网络接口：配置2口千兆网卡</w:t>
            </w:r>
          </w:p>
          <w:p w14:paraId="212BEAD2">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7、管理：集成BMC管理模块，支持IPMI、SOL、KVM Over IP、虚拟媒体等管理特性</w:t>
            </w:r>
          </w:p>
          <w:p w14:paraId="35A64662">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9、电源：本次配置550W冗余电源模块含服务器上架导轨</w:t>
            </w:r>
          </w:p>
          <w:p w14:paraId="5BF44AD0">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10、服务：提供三年系统故障技术支持服务，三年原厂工程师上门，三年内主要部件更换免费服务</w:t>
            </w:r>
          </w:p>
          <w:p w14:paraId="44E0F910">
            <w:pPr>
              <w:numPr>
                <w:ilvl w:val="0"/>
                <w:numId w:val="0"/>
              </w:numPr>
              <w:ind w:leftChars="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11、安装CentOS操作系统，opengauss数据库，杀毒软件</w:t>
            </w:r>
          </w:p>
          <w:p w14:paraId="091AEB61">
            <w:pPr>
              <w:numPr>
                <w:ilvl w:val="0"/>
                <w:numId w:val="0"/>
              </w:numPr>
              <w:ind w:leftChars="0"/>
              <w:rPr>
                <w:rFonts w:hint="default"/>
                <w:lang w:val="en-US" w:eastAsia="zh-CN"/>
              </w:rPr>
            </w:pPr>
          </w:p>
        </w:tc>
      </w:tr>
      <w:tr w14:paraId="4057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861" w:type="dxa"/>
            <w:gridSpan w:val="5"/>
            <w:noWrap w:val="0"/>
            <w:vAlign w:val="top"/>
          </w:tcPr>
          <w:p w14:paraId="75D726C5">
            <w:pPr>
              <w:rPr>
                <w:rFonts w:hint="eastAsia" w:ascii="宋体" w:hAnsi="宋体" w:eastAsia="宋体" w:cs="宋体"/>
                <w:b w:val="0"/>
                <w:bCs w:val="0"/>
                <w:sz w:val="24"/>
                <w:szCs w:val="24"/>
              </w:rPr>
            </w:pPr>
            <w:r>
              <w:rPr>
                <w:rFonts w:hint="eastAsia" w:ascii="宋体" w:hAnsi="宋体" w:eastAsia="宋体" w:cs="宋体"/>
                <w:b/>
                <w:bCs/>
                <w:i w:val="0"/>
                <w:color w:val="000000"/>
                <w:kern w:val="0"/>
                <w:sz w:val="24"/>
                <w:szCs w:val="24"/>
                <w:u w:val="none"/>
                <w:lang w:val="en-US" w:eastAsia="zh-CN" w:bidi="ar"/>
              </w:rPr>
              <w:t>培训、售后要求</w:t>
            </w:r>
            <w:r>
              <w:rPr>
                <w:rFonts w:hint="eastAsia" w:ascii="宋体" w:hAnsi="宋体" w:eastAsia="宋体" w:cs="宋体"/>
                <w:b w:val="0"/>
                <w:bCs w:val="0"/>
                <w:i w:val="0"/>
                <w:color w:val="000000"/>
                <w:kern w:val="0"/>
                <w:sz w:val="24"/>
                <w:szCs w:val="24"/>
                <w:u w:val="none"/>
                <w:lang w:val="en-US" w:eastAsia="zh-CN" w:bidi="ar"/>
              </w:rPr>
              <w:t>：</w:t>
            </w:r>
          </w:p>
          <w:p w14:paraId="5FF379CA">
            <w:pPr>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服务器要求提供三年质保、技术支持与主要部件免费更换服务，要求安装操作系统、数据库及杀毒软件。</w:t>
            </w:r>
          </w:p>
        </w:tc>
      </w:tr>
    </w:tbl>
    <w:p w14:paraId="69E6E743">
      <w:pPr>
        <w:rPr>
          <w:rFonts w:hint="eastAsia" w:eastAsiaTheme="minorEastAsia"/>
          <w:lang w:eastAsia="zh-CN"/>
        </w:rPr>
      </w:pPr>
    </w:p>
    <w:p w14:paraId="2C443B92">
      <w:pPr>
        <w:jc w:val="center"/>
        <w:rPr>
          <w:rFonts w:hint="eastAsia"/>
          <w:b/>
          <w:bCs/>
          <w:sz w:val="36"/>
          <w:szCs w:val="36"/>
          <w:lang w:val="en-US" w:eastAsia="zh-CN"/>
        </w:rPr>
      </w:pPr>
    </w:p>
    <w:p w14:paraId="4845548C">
      <w:pPr>
        <w:jc w:val="both"/>
        <w:rPr>
          <w:rFonts w:hint="eastAsia"/>
          <w:b/>
          <w:bCs/>
          <w:sz w:val="36"/>
          <w:szCs w:val="36"/>
          <w:lang w:val="en-US" w:eastAsia="zh-CN"/>
        </w:rPr>
      </w:pPr>
    </w:p>
    <w:p w14:paraId="43C9BB6B">
      <w:pPr>
        <w:jc w:val="both"/>
        <w:rPr>
          <w:rFonts w:hint="eastAsia"/>
          <w:b/>
          <w:bCs/>
          <w:sz w:val="36"/>
          <w:szCs w:val="36"/>
          <w:lang w:val="en-US" w:eastAsia="zh-CN"/>
        </w:rPr>
      </w:pPr>
    </w:p>
    <w:p w14:paraId="08355AE6">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130B0CA3">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377C4FC2">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32149008"/>
      <w:bookmarkStart w:id="29" w:name="_Toc360120184"/>
      <w:bookmarkStart w:id="30" w:name="_Toc470172709"/>
      <w:bookmarkStart w:id="31" w:name="_Toc477032420"/>
      <w:bookmarkStart w:id="32" w:name="_Toc424832832"/>
      <w:bookmarkStart w:id="33" w:name="_Toc119679637"/>
      <w:bookmarkStart w:id="34" w:name="_Toc477032419"/>
      <w:bookmarkStart w:id="35" w:name="_Toc470172708"/>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1C29E2"/>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204EE3"/>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6241</Words>
  <Characters>6440</Characters>
  <Lines>0</Lines>
  <Paragraphs>0</Paragraphs>
  <TotalTime>1</TotalTime>
  <ScaleCrop>false</ScaleCrop>
  <LinksUpToDate>false</LinksUpToDate>
  <CharactersWithSpaces>7438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2024-10-08T00:19:40Z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