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9"/>
        <w:tabs>
          <w:tab w:val="left" w:pos="2520"/>
        </w:tabs>
        <w:spacing w:line="500" w:lineRule="exact"/>
        <w:rPr>
          <w:rFonts w:hAnsi="宋体" w:cs="宋体"/>
          <w:sz w:val="28"/>
          <w:szCs w:val="28"/>
        </w:rPr>
      </w:pPr>
    </w:p>
    <w:p>
      <w:pPr>
        <w:pStyle w:val="9"/>
        <w:tabs>
          <w:tab w:val="left" w:pos="2520"/>
        </w:tabs>
        <w:spacing w:line="500" w:lineRule="exact"/>
        <w:jc w:val="center"/>
        <w:rPr>
          <w:rFonts w:hAnsi="宋体" w:cs="宋体"/>
          <w:spacing w:val="14"/>
          <w:sz w:val="48"/>
          <w:szCs w:val="48"/>
        </w:rPr>
      </w:pPr>
    </w:p>
    <w:p>
      <w:pPr>
        <w:pStyle w:val="9"/>
        <w:tabs>
          <w:tab w:val="left" w:pos="2520"/>
        </w:tabs>
        <w:spacing w:line="900" w:lineRule="exact"/>
        <w:jc w:val="center"/>
        <w:rPr>
          <w:rFonts w:hint="eastAsia" w:hAnsi="宋体" w:cs="宋体"/>
          <w:b/>
          <w:sz w:val="84"/>
          <w:szCs w:val="84"/>
        </w:rPr>
      </w:pPr>
    </w:p>
    <w:p>
      <w:pPr>
        <w:pStyle w:val="9"/>
        <w:tabs>
          <w:tab w:val="left" w:pos="2520"/>
        </w:tabs>
        <w:spacing w:line="900" w:lineRule="exact"/>
        <w:jc w:val="center"/>
        <w:rPr>
          <w:rFonts w:hint="eastAsia" w:hAnsi="宋体" w:cs="宋体"/>
          <w:b/>
          <w:sz w:val="84"/>
          <w:szCs w:val="84"/>
        </w:rPr>
      </w:pPr>
    </w:p>
    <w:p>
      <w:pPr>
        <w:pStyle w:val="9"/>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9"/>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rPr>
          <w:rFonts w:hint="eastAsia" w:ascii="宋体" w:hAnsi="宋体" w:cs="宋体"/>
          <w:b/>
          <w:sz w:val="28"/>
          <w:szCs w:val="28"/>
          <w:lang w:eastAsia="zh-CN"/>
        </w:rPr>
      </w:pPr>
      <w:r>
        <w:rPr>
          <w:rFonts w:hint="eastAsia" w:ascii="宋体" w:hAnsi="宋体" w:cs="宋体"/>
          <w:b/>
          <w:sz w:val="36"/>
          <w:szCs w:val="36"/>
        </w:rPr>
        <w:t>项目名称：</w:t>
      </w:r>
      <w:r>
        <w:rPr>
          <w:rFonts w:hint="eastAsia" w:ascii="宋体" w:hAnsi="宋体" w:cs="宋体"/>
          <w:b/>
          <w:sz w:val="28"/>
          <w:szCs w:val="28"/>
          <w:lang w:eastAsia="zh-CN"/>
        </w:rPr>
        <w:t>妇儿住院综合楼编制项目建议书及可行性研究报告项目</w:t>
      </w:r>
    </w:p>
    <w:p>
      <w:pPr>
        <w:spacing w:line="480" w:lineRule="auto"/>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9"/>
        <w:tabs>
          <w:tab w:val="left" w:pos="2520"/>
        </w:tabs>
        <w:spacing w:line="500" w:lineRule="exact"/>
        <w:jc w:val="center"/>
        <w:rPr>
          <w:rFonts w:hAnsi="宋体" w:cs="宋体"/>
          <w:sz w:val="36"/>
          <w:szCs w:val="36"/>
        </w:rPr>
      </w:pPr>
    </w:p>
    <w:p>
      <w:pPr>
        <w:pStyle w:val="9"/>
        <w:tabs>
          <w:tab w:val="left" w:pos="2520"/>
        </w:tabs>
        <w:spacing w:line="500" w:lineRule="exact"/>
        <w:jc w:val="center"/>
        <w:rPr>
          <w:rFonts w:hAnsi="宋体" w:cs="宋体"/>
          <w:sz w:val="72"/>
          <w:szCs w:val="72"/>
        </w:rPr>
      </w:pPr>
    </w:p>
    <w:p>
      <w:pPr>
        <w:pStyle w:val="9"/>
        <w:tabs>
          <w:tab w:val="left" w:pos="2520"/>
        </w:tabs>
        <w:spacing w:line="500" w:lineRule="exact"/>
        <w:rPr>
          <w:rFonts w:hAnsi="宋体" w:cs="宋体"/>
          <w:sz w:val="72"/>
          <w:szCs w:val="72"/>
        </w:rPr>
      </w:pPr>
    </w:p>
    <w:p>
      <w:pPr>
        <w:pStyle w:val="9"/>
        <w:tabs>
          <w:tab w:val="left" w:pos="2520"/>
        </w:tabs>
        <w:spacing w:line="500" w:lineRule="exact"/>
        <w:rPr>
          <w:rFonts w:hAnsi="宋体" w:cs="宋体"/>
          <w:sz w:val="72"/>
          <w:szCs w:val="72"/>
        </w:rPr>
      </w:pPr>
    </w:p>
    <w:p>
      <w:pPr>
        <w:pStyle w:val="9"/>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六</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2"/>
        <w:ind w:firstLine="2881" w:firstLineChars="900"/>
        <w:jc w:val="both"/>
        <w:rPr>
          <w:rFonts w:ascii="宋体" w:hAnsi="宋体" w:cs="宋体"/>
        </w:rPr>
      </w:pPr>
      <w:bookmarkStart w:id="0" w:name="_Toc528493082"/>
      <w:bookmarkStart w:id="1" w:name="_Toc528493563"/>
      <w:bookmarkStart w:id="2" w:name="_Toc528494262"/>
      <w:bookmarkStart w:id="3" w:name="_Toc528493130"/>
      <w:bookmarkStart w:id="4" w:name="_Toc528493163"/>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35393622"/>
      <w:bookmarkStart w:id="6" w:name="_Toc28359080"/>
      <w:bookmarkStart w:id="7" w:name="_Toc35393791"/>
      <w:bookmarkStart w:id="8" w:name="_Toc28359003"/>
    </w:p>
    <w:p>
      <w:pPr>
        <w:spacing w:line="420" w:lineRule="exact"/>
        <w:ind w:firstLine="480" w:firstLineChars="200"/>
        <w:rPr>
          <w:rFonts w:ascii="宋体" w:cs="宋体"/>
          <w:sz w:val="24"/>
          <w:lang w:val="zh-CN"/>
        </w:rPr>
      </w:pPr>
      <w:r>
        <w:rPr>
          <w:rFonts w:hint="eastAsia" w:ascii="宋体" w:hAnsi="宋体" w:cs="宋体"/>
          <w:sz w:val="24"/>
          <w:lang w:val="zh-CN"/>
        </w:rPr>
        <w:t>根据鄂东医疗集团市妇幼保健院的需求，就妇儿住院综合楼编制项目建议书及可行性研究报告项目以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478066"/>
      <w:bookmarkStart w:id="10" w:name="_Hlk55547162"/>
      <w:r>
        <w:rPr>
          <w:rFonts w:ascii="宋体" w:hAnsi="宋体" w:cs="宋体"/>
          <w:sz w:val="24"/>
        </w:rPr>
        <w:t>1.</w:t>
      </w:r>
      <w:r>
        <w:rPr>
          <w:rFonts w:hint="eastAsia" w:ascii="宋体" w:hAnsi="宋体" w:cs="宋体"/>
          <w:sz w:val="24"/>
        </w:rPr>
        <w:t>项目名称：</w:t>
      </w:r>
      <w:r>
        <w:rPr>
          <w:rFonts w:hint="eastAsia" w:ascii="宋体" w:hAnsi="宋体" w:cs="宋体"/>
          <w:sz w:val="24"/>
          <w:lang w:val="zh-CN"/>
        </w:rPr>
        <w:t>妇儿住院综合楼编制项目建议书及可行性研究报告项目；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eastAsia" w:ascii="宋体" w:hAnsi="宋体" w:eastAsia="宋体" w:cs="宋体"/>
          <w:color w:val="000000"/>
          <w:sz w:val="24"/>
          <w:lang w:val="en-US" w:eastAsia="zh-CN"/>
        </w:rPr>
      </w:pPr>
      <w:r>
        <w:rPr>
          <w:rFonts w:ascii="宋体" w:hAnsi="宋体" w:cs="宋体"/>
          <w:color w:val="000000"/>
          <w:sz w:val="24"/>
        </w:rPr>
        <w:t>3</w:t>
      </w:r>
      <w:bookmarkEnd w:id="5"/>
      <w:bookmarkEnd w:id="6"/>
      <w:bookmarkEnd w:id="7"/>
      <w:bookmarkEnd w:id="8"/>
      <w:bookmarkEnd w:id="9"/>
      <w:bookmarkEnd w:id="10"/>
      <w:bookmarkStart w:id="11" w:name="_Toc35393623"/>
      <w:bookmarkStart w:id="12" w:name="_Toc28359004"/>
      <w:bookmarkStart w:id="13" w:name="_Toc28359081"/>
      <w:bookmarkStart w:id="14" w:name="_Toc35393792"/>
      <w:r>
        <w:rPr>
          <w:rFonts w:hint="eastAsia" w:ascii="宋体" w:hAnsi="宋体" w:cs="宋体"/>
          <w:color w:val="000000"/>
          <w:sz w:val="24"/>
          <w:lang w:eastAsia="zh-CN"/>
        </w:rPr>
        <w:t>.采购预算：</w:t>
      </w:r>
      <w:r>
        <w:rPr>
          <w:rFonts w:hint="eastAsia" w:ascii="宋体" w:hAnsi="宋体" w:cs="宋体"/>
          <w:color w:val="000000"/>
          <w:sz w:val="24"/>
          <w:lang w:val="en-US" w:eastAsia="zh-CN"/>
        </w:rPr>
        <w:t>15万元整（超过预算报价，视为无效投标）；</w:t>
      </w:r>
    </w:p>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1、投标人须符合《中华人民共和国政府采购法》第二十二条规定的条件，提供证明材料：</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（1）具有独立承担民事责任的能力；</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（2）具有良好的商业</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fldChar w:fldCharType="begin"/>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instrText xml:space="preserve"> HYPERLINK "https://www.bidcenter.com.cn/javascript:;" \t "https://www.bidcenter.com.cn/_blank" </w:instrTex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fldChar w:fldCharType="separate"/>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信誉</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fldChar w:fldCharType="end"/>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和健全的财务会计制度；</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（3）具有履行合同所必需的设备和专业技术能力；</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（4）有依法缴纳税收和社会保障资金的良好记录；</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（5）参加政府采购活动前三年内，在经营活动中没有重大违法记录；</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（6）法律、行政法规规定的其他条件。</w:t>
      </w:r>
    </w:p>
    <w:p>
      <w:pPr>
        <w:keepNext w:val="0"/>
        <w:keepLines w:val="0"/>
        <w:widowControl/>
        <w:suppressLineNumbers w:val="0"/>
        <w:ind w:firstLine="480" w:firstLineChars="200"/>
        <w:jc w:val="lef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Times New Roman"/>
          <w:color w:val="000000" w:themeColor="text1"/>
          <w:kern w:val="2"/>
          <w:sz w:val="24"/>
          <w:szCs w:val="24"/>
          <w:lang w:val="en-US" w:eastAsia="zh-CN" w:bidi="ar-SA"/>
          <w14:textFill>
            <w14:solidFill>
              <w14:schemeClr w14:val="tx1"/>
            </w14:solidFill>
          </w14:textFill>
        </w:rPr>
        <w:t>2</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.供应商未被列入失信被执行人、重大税收违法案件当事人名单、政府采购严重违法失信 行为记录名单。（以通过查询“信用中国</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网站和</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中国政府采购网</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网站的信用记录内容为准。</w:t>
      </w:r>
    </w:p>
    <w:p>
      <w:pPr>
        <w:snapToGrid w:val="0"/>
        <w:spacing w:line="420" w:lineRule="exact"/>
        <w:ind w:firstLine="504" w:firstLineChars="210"/>
        <w:rPr>
          <w:rFonts w:hint="eastAsia" w:ascii="宋体" w:hAnsi="宋体" w:cs="宋体"/>
          <w:color w:val="000000"/>
          <w:sz w:val="24"/>
          <w:lang w:val="zh-CN" w:eastAsia="zh-CN"/>
        </w:rPr>
      </w:pPr>
      <w:r>
        <w:rPr>
          <w:rFonts w:hint="eastAsia" w:ascii="宋体" w:hAnsi="宋体" w:cs="宋体"/>
          <w:color w:val="000000"/>
          <w:sz w:val="24"/>
          <w:lang w:val="en-US" w:eastAsia="zh-CN"/>
        </w:rPr>
        <w:t>3.本项目不接受联合体参与磋商。</w:t>
      </w:r>
    </w:p>
    <w:bookmarkEnd w:id="11"/>
    <w:bookmarkEnd w:id="12"/>
    <w:bookmarkEnd w:id="13"/>
    <w:bookmarkEnd w:id="14"/>
    <w:p>
      <w:pPr>
        <w:spacing w:line="420" w:lineRule="exact"/>
        <w:rPr>
          <w:rFonts w:ascii="宋体" w:cs="宋体"/>
          <w:b/>
          <w:bCs/>
          <w:sz w:val="24"/>
        </w:rPr>
      </w:pPr>
      <w:bookmarkStart w:id="15" w:name="_Toc35393625"/>
      <w:bookmarkStart w:id="16" w:name="_Toc28359084"/>
      <w:bookmarkStart w:id="17" w:name="_Toc35393794"/>
      <w:bookmarkStart w:id="18" w:name="_Toc28359007"/>
      <w:bookmarkStart w:id="19" w:name="_Toc528494275"/>
      <w:bookmarkStart w:id="20" w:name="_Toc528493083"/>
      <w:bookmarkStart w:id="21" w:name="_Toc528493164"/>
      <w:bookmarkStart w:id="22" w:name="_Toc528493576"/>
      <w:bookmarkStart w:id="23" w:name="_Toc528493131"/>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报名时间：2022年6月6 日-2022年6月9日（上午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2、递交标书及开标时间：2022年6月10日上午8:30；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6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6</w:t>
      </w:r>
      <w:bookmarkStart w:id="108" w:name="_GoBack"/>
      <w:bookmarkEnd w:id="108"/>
      <w:r>
        <w:rPr>
          <w:rFonts w:hint="eastAsia" w:ascii="宋体" w:hAnsi="宋体" w:eastAsia="宋体" w:cs="宋体"/>
          <w:color w:val="000000"/>
          <w:sz w:val="24"/>
          <w:lang w:val="en-US" w:eastAsia="zh-CN"/>
        </w:rPr>
        <w:t>日</w:t>
      </w:r>
    </w:p>
    <w:bookmarkEnd w:id="15"/>
    <w:bookmarkEnd w:id="16"/>
    <w:bookmarkEnd w:id="17"/>
    <w:bookmarkEnd w:id="18"/>
    <w:p>
      <w:pPr>
        <w:pStyle w:val="2"/>
        <w:rPr>
          <w:rFonts w:ascii="宋体" w:hAnsi="宋体" w:cs="宋体"/>
        </w:rPr>
      </w:pPr>
    </w:p>
    <w:p>
      <w:pPr>
        <w:pStyle w:val="2"/>
        <w:rPr>
          <w:rFonts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9"/>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9"/>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20"/>
          <w:rFonts w:ascii="宋体" w:hAnsi="宋体" w:cs="宋体"/>
          <w:sz w:val="24"/>
          <w:szCs w:val="24"/>
        </w:rPr>
      </w:pPr>
      <w:r>
        <w:rPr>
          <w:rFonts w:hint="eastAsia" w:ascii="宋体" w:hAnsi="宋体" w:cs="宋体"/>
          <w:b/>
          <w:bCs/>
          <w:sz w:val="24"/>
          <w:szCs w:val="24"/>
        </w:rPr>
        <w:t xml:space="preserve">2. </w:t>
      </w:r>
      <w:r>
        <w:rPr>
          <w:rStyle w:val="2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20"/>
          <w:rFonts w:hint="eastAsia" w:ascii="宋体" w:hAnsi="宋体" w:cs="宋体"/>
          <w:sz w:val="24"/>
          <w:szCs w:val="24"/>
        </w:rPr>
        <w:t>磋商费用</w:t>
      </w:r>
    </w:p>
    <w:p>
      <w:pPr>
        <w:pStyle w:val="9"/>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9"/>
        <w:adjustRightInd w:val="0"/>
        <w:snapToGrid w:val="0"/>
        <w:spacing w:line="500" w:lineRule="exact"/>
        <w:rPr>
          <w:rFonts w:ascii="Cambria" w:hAnsi="宋体" w:cs="宋体"/>
          <w:b/>
          <w:bCs/>
          <w:kern w:val="28"/>
          <w:sz w:val="24"/>
          <w:szCs w:val="24"/>
        </w:rPr>
      </w:pPr>
      <w:r>
        <w:rPr>
          <w:rStyle w:val="20"/>
          <w:rFonts w:hint="eastAsia" w:hAnsi="宋体" w:cs="宋体"/>
          <w:sz w:val="24"/>
          <w:szCs w:val="24"/>
        </w:rPr>
        <w:t>二、磋商文件</w:t>
      </w:r>
      <w:bookmarkEnd w:id="25"/>
      <w:r>
        <w:rPr>
          <w:rStyle w:val="20"/>
          <w:rFonts w:hint="eastAsia" w:hAnsi="宋体" w:cs="宋体"/>
          <w:sz w:val="24"/>
          <w:szCs w:val="24"/>
        </w:rPr>
        <w:t>的澄清与修改</w:t>
      </w:r>
    </w:p>
    <w:p>
      <w:pPr>
        <w:pStyle w:val="9"/>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9"/>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9"/>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9"/>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20"/>
          <w:rFonts w:ascii="宋体" w:hAnsi="宋体" w:cs="宋体"/>
          <w:sz w:val="24"/>
          <w:szCs w:val="24"/>
        </w:rPr>
      </w:pPr>
      <w:bookmarkStart w:id="26" w:name="_Toc528494278"/>
      <w:r>
        <w:rPr>
          <w:rStyle w:val="20"/>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20"/>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20"/>
          <w:rFonts w:ascii="宋体" w:hAnsi="宋体" w:cs="宋体"/>
          <w:sz w:val="24"/>
          <w:szCs w:val="24"/>
        </w:rPr>
      </w:pPr>
      <w:bookmarkStart w:id="27" w:name="_Toc528493084"/>
      <w:bookmarkStart w:id="28" w:name="_Toc528493577"/>
      <w:bookmarkStart w:id="29" w:name="_Toc528493165"/>
      <w:bookmarkStart w:id="30" w:name="_Toc528493132"/>
      <w:bookmarkStart w:id="31" w:name="_Toc528494280"/>
      <w:r>
        <w:rPr>
          <w:rStyle w:val="20"/>
          <w:rFonts w:hint="eastAsia" w:ascii="宋体" w:hAnsi="宋体" w:cs="宋体"/>
          <w:sz w:val="24"/>
          <w:szCs w:val="24"/>
        </w:rPr>
        <w:t>2．磋商报价要求</w:t>
      </w:r>
      <w:bookmarkEnd w:id="27"/>
      <w:bookmarkEnd w:id="28"/>
      <w:bookmarkEnd w:id="29"/>
      <w:bookmarkEnd w:id="30"/>
      <w:bookmarkEnd w:id="31"/>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9"/>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9"/>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2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pStyle w:val="6"/>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2</w:t>
            </w:r>
          </w:p>
        </w:tc>
        <w:tc>
          <w:tcPr>
            <w:tcW w:w="6369" w:type="dxa"/>
            <w:noWrap w:val="0"/>
            <w:vAlign w:val="center"/>
          </w:tcPr>
          <w:p>
            <w:pPr>
              <w:spacing w:line="240" w:lineRule="auto"/>
              <w:rPr>
                <w:rFonts w:hint="default" w:ascii="宋体" w:hAnsi="宋体" w:eastAsia="宋体" w:cs="宋体"/>
                <w:bCs/>
                <w:sz w:val="24"/>
                <w:lang w:val="en-US"/>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具有良好的商业</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fldChar w:fldCharType="begin"/>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instrText xml:space="preserve"> HYPERLINK "https://www.bidcenter.com.cn/javascript:;" \t "https://www.bidcenter.com.cn/_blank" </w:instrTex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fldChar w:fldCharType="separate"/>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信誉</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fldChar w:fldCharType="end"/>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和健全的财务会计制度</w:t>
            </w:r>
            <w:r>
              <w:rPr>
                <w:rFonts w:hint="eastAsia" w:ascii="宋体" w:hAnsi="宋体" w:cs="Times New Roman"/>
                <w:color w:val="000000" w:themeColor="text1"/>
                <w:kern w:val="2"/>
                <w:sz w:val="24"/>
                <w:szCs w:val="24"/>
                <w:lang w:val="en-US" w:eastAsia="zh-CN" w:bidi="ar-SA"/>
                <w14:textFill>
                  <w14:solidFill>
                    <w14:schemeClr w14:val="tx1"/>
                  </w14:solidFill>
                </w14:textFill>
              </w:rPr>
              <w:t>(2020年至今任意年度）</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3</w:t>
            </w:r>
          </w:p>
        </w:tc>
        <w:tc>
          <w:tcPr>
            <w:tcW w:w="6369" w:type="dxa"/>
            <w:noWrap w:val="0"/>
            <w:vAlign w:val="center"/>
          </w:tcPr>
          <w:p>
            <w:pPr>
              <w:spacing w:line="240" w:lineRule="auto"/>
              <w:rPr>
                <w:rFonts w:hint="eastAsia" w:ascii="宋体" w:hAnsi="宋体" w:eastAsia="宋体" w:cs="宋体"/>
                <w:bCs/>
                <w:sz w:val="24"/>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有依法缴纳税收和社会保障资金的良好记录</w:t>
            </w:r>
            <w:r>
              <w:rPr>
                <w:rFonts w:hint="eastAsia" w:ascii="宋体" w:hAnsi="宋体" w:cs="Times New Roman"/>
                <w:color w:val="000000" w:themeColor="text1"/>
                <w:kern w:val="2"/>
                <w:sz w:val="24"/>
                <w:szCs w:val="24"/>
                <w:lang w:val="en-US" w:eastAsia="zh-CN" w:bidi="ar-SA"/>
                <w14:textFill>
                  <w14:solidFill>
                    <w14:schemeClr w14:val="tx1"/>
                  </w14:solidFill>
                </w14:textFill>
              </w:rPr>
              <w:t>（2022年至今任意月份）</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4</w:t>
            </w:r>
          </w:p>
        </w:tc>
        <w:tc>
          <w:tcPr>
            <w:tcW w:w="636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5</w:t>
            </w:r>
          </w:p>
        </w:tc>
        <w:tc>
          <w:tcPr>
            <w:tcW w:w="636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cs="宋体"/>
                <w:bCs/>
                <w:sz w:val="24"/>
                <w:lang w:val="en-US" w:eastAsia="zh-CN"/>
              </w:rPr>
              <w:t>6</w:t>
            </w:r>
          </w:p>
        </w:tc>
        <w:tc>
          <w:tcPr>
            <w:tcW w:w="6369" w:type="dxa"/>
            <w:noWrap w:val="0"/>
            <w:vAlign w:val="center"/>
          </w:tcPr>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pPr>
              <w:widowControl/>
              <w:adjustRightInd w:val="0"/>
              <w:snapToGrid w:val="0"/>
              <w:jc w:val="left"/>
              <w:rPr>
                <w:rFonts w:hint="eastAsia" w:ascii="宋体" w:hAnsi="宋体" w:cs="宋体"/>
                <w:szCs w:val="21"/>
              </w:rPr>
            </w:pPr>
          </w:p>
        </w:tc>
      </w:tr>
    </w:tbl>
    <w:p>
      <w:pPr>
        <w:pStyle w:val="6"/>
        <w:rPr>
          <w:rFonts w:hint="eastAsia" w:ascii="宋体" w:hAnsi="宋体" w:cs="宋体"/>
          <w:bCs/>
          <w:sz w:val="24"/>
        </w:rPr>
      </w:pPr>
    </w:p>
    <w:p/>
    <w:p>
      <w:pPr>
        <w:spacing w:line="500" w:lineRule="exact"/>
        <w:rPr>
          <w:rStyle w:val="20"/>
          <w:rFonts w:ascii="宋体" w:hAnsi="宋体" w:cs="宋体"/>
          <w:sz w:val="24"/>
          <w:szCs w:val="24"/>
        </w:rPr>
      </w:pPr>
      <w:bookmarkStart w:id="32" w:name="_Toc528494284"/>
      <w:r>
        <w:rPr>
          <w:rStyle w:val="20"/>
          <w:rFonts w:hint="eastAsia" w:ascii="宋体" w:hAnsi="宋体" w:cs="宋体"/>
          <w:sz w:val="24"/>
          <w:szCs w:val="24"/>
        </w:rPr>
        <w:t>六、确定成交供应商办法</w:t>
      </w:r>
      <w:bookmarkEnd w:id="32"/>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11"/>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6"/>
        <w:numPr>
          <w:ilvl w:val="0"/>
          <w:numId w:val="0"/>
        </w:numPr>
      </w:pPr>
    </w:p>
    <w:tbl>
      <w:tblPr>
        <w:tblStyle w:val="16"/>
        <w:tblW w:w="11173" w:type="dxa"/>
        <w:tblInd w:w="-1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3116"/>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157" w:type="dxa"/>
            <w:vAlign w:val="center"/>
          </w:tcPr>
          <w:p>
            <w:pPr>
              <w:pStyle w:val="2"/>
              <w:jc w:val="center"/>
              <w:rPr>
                <w:rFonts w:hint="eastAsia" w:ascii="宋体" w:hAnsi="宋体" w:eastAsia="宋体" w:cs="宋体"/>
                <w:sz w:val="24"/>
                <w:szCs w:val="24"/>
                <w:vertAlign w:val="baseline"/>
                <w:lang w:eastAsia="zh-CN"/>
              </w:rPr>
            </w:pPr>
            <w:bookmarkStart w:id="34" w:name="_Toc528493579"/>
            <w:bookmarkStart w:id="35" w:name="_Toc528493086"/>
            <w:bookmarkStart w:id="36" w:name="_Toc528494285"/>
            <w:bookmarkStart w:id="37" w:name="_Toc528493167"/>
            <w:bookmarkStart w:id="38" w:name="_Toc528493134"/>
            <w:r>
              <w:rPr>
                <w:rFonts w:hint="eastAsia" w:ascii="宋体" w:hAnsi="宋体" w:eastAsia="宋体" w:cs="宋体"/>
                <w:sz w:val="24"/>
                <w:szCs w:val="24"/>
                <w:vertAlign w:val="baseline"/>
                <w:lang w:eastAsia="zh-CN"/>
              </w:rPr>
              <w:t>评审因素</w:t>
            </w:r>
          </w:p>
        </w:tc>
        <w:tc>
          <w:tcPr>
            <w:tcW w:w="10016" w:type="dxa"/>
            <w:gridSpan w:val="2"/>
            <w:vAlign w:val="center"/>
          </w:tcPr>
          <w:p>
            <w:pPr>
              <w:pStyle w:val="2"/>
              <w:ind w:firstLine="4337" w:firstLineChars="180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157" w:type="dxa"/>
            <w:vMerge w:val="restart"/>
            <w:vAlign w:val="center"/>
          </w:tcPr>
          <w:p>
            <w:pPr>
              <w:pStyle w:val="2"/>
              <w:jc w:val="center"/>
              <w:rPr>
                <w:rFonts w:hint="eastAsia" w:ascii="宋体" w:hAnsi="宋体" w:eastAsia="宋体" w:cs="宋体"/>
                <w:sz w:val="21"/>
                <w:szCs w:val="21"/>
                <w:vertAlign w:val="baseline"/>
                <w:lang w:eastAsia="zh-CN"/>
              </w:rPr>
            </w:pPr>
            <w:r>
              <w:rPr>
                <w:rFonts w:hint="eastAsia" w:ascii="宋体" w:hAnsi="宋体" w:eastAsia="宋体" w:cs="宋体"/>
                <w:b/>
                <w:bCs/>
                <w:kern w:val="2"/>
                <w:sz w:val="21"/>
                <w:szCs w:val="21"/>
                <w:vertAlign w:val="baseline"/>
                <w:lang w:val="en-US" w:eastAsia="zh-CN" w:bidi="ar-SA"/>
              </w:rPr>
              <w:t>技术部分</w:t>
            </w:r>
          </w:p>
        </w:tc>
        <w:tc>
          <w:tcPr>
            <w:tcW w:w="3116"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编制方案 (12.0分</w:t>
            </w:r>
            <w:r>
              <w:rPr>
                <w:rFonts w:hint="default" w:ascii="宋体" w:hAnsi="宋体" w:eastAsia="宋体" w:cs="宋体"/>
                <w:b w:val="0"/>
                <w:bCs w:val="0"/>
                <w:kern w:val="2"/>
                <w:sz w:val="21"/>
                <w:szCs w:val="21"/>
                <w:vertAlign w:val="baseline"/>
                <w:lang w:val="en-US" w:eastAsia="zh-CN" w:bidi="ar-SA"/>
              </w:rPr>
              <w:t>)</w:t>
            </w:r>
          </w:p>
        </w:tc>
        <w:tc>
          <w:tcPr>
            <w:tcW w:w="6900" w:type="dxa"/>
            <w:vAlign w:val="center"/>
          </w:tcPr>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供应商根据项目实际情况编制的方案，完整详细、合理可行的得7</w:t>
            </w:r>
            <w:r>
              <w:rPr>
                <w:rFonts w:hint="default" w:ascii="宋体" w:hAnsi="宋体" w:eastAsia="宋体" w:cs="宋体"/>
                <w:b w:val="0"/>
                <w:bCs w:val="0"/>
                <w:kern w:val="2"/>
                <w:sz w:val="21"/>
                <w:szCs w:val="21"/>
                <w:vertAlign w:val="baseline"/>
                <w:lang w:val="en-US" w:eastAsia="zh-CN" w:bidi="ar-SA"/>
              </w:rPr>
              <w:t>-12</w:t>
            </w:r>
            <w:r>
              <w:rPr>
                <w:rFonts w:hint="eastAsia" w:ascii="宋体" w:hAnsi="宋体" w:eastAsia="宋体" w:cs="宋体"/>
                <w:b w:val="0"/>
                <w:bCs w:val="0"/>
                <w:kern w:val="2"/>
                <w:sz w:val="21"/>
                <w:szCs w:val="21"/>
                <w:vertAlign w:val="baseline"/>
                <w:lang w:val="en-US" w:eastAsia="zh-CN" w:bidi="ar-SA"/>
              </w:rPr>
              <w:t xml:space="preserve">分， </w:t>
            </w:r>
          </w:p>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有欠缺的得</w:t>
            </w:r>
            <w:r>
              <w:rPr>
                <w:rFonts w:hint="default" w:ascii="宋体" w:hAnsi="宋体" w:eastAsia="宋体" w:cs="宋体"/>
                <w:b w:val="0"/>
                <w:bCs w:val="0"/>
                <w:kern w:val="2"/>
                <w:sz w:val="21"/>
                <w:szCs w:val="21"/>
                <w:vertAlign w:val="baseline"/>
                <w:lang w:val="en-US" w:eastAsia="zh-CN" w:bidi="ar-SA"/>
              </w:rPr>
              <w:t>0-6</w:t>
            </w:r>
            <w:r>
              <w:rPr>
                <w:rFonts w:hint="eastAsia" w:ascii="宋体" w:hAnsi="宋体" w:eastAsia="宋体" w:cs="宋体"/>
                <w:b w:val="0"/>
                <w:bCs w:val="0"/>
                <w:kern w:val="2"/>
                <w:sz w:val="21"/>
                <w:szCs w:val="21"/>
                <w:vertAlign w:val="baseline"/>
                <w:lang w:val="en-US" w:eastAsia="zh-CN" w:bidi="ar-SA"/>
              </w:rPr>
              <w:t xml:space="preserve">分 </w:t>
            </w:r>
            <w:r>
              <w:rPr>
                <w:rFonts w:hint="eastAsia" w:ascii="宋体" w:hAnsi="宋体" w:cs="宋体"/>
                <w:b w:val="0"/>
                <w:bCs w:val="0"/>
                <w:kern w:val="2"/>
                <w:sz w:val="21"/>
                <w:szCs w:val="21"/>
                <w:vertAlign w:val="baseline"/>
                <w:lang w:val="en-US" w:eastAsia="zh-CN" w:bidi="ar-SA"/>
              </w:rPr>
              <w:t>；</w:t>
            </w:r>
          </w:p>
          <w:p>
            <w:pPr>
              <w:pStyle w:val="2"/>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exact"/>
        </w:trPr>
        <w:tc>
          <w:tcPr>
            <w:tcW w:w="1157" w:type="dxa"/>
            <w:vMerge w:val="continue"/>
            <w:vAlign w:val="center"/>
          </w:tcPr>
          <w:p>
            <w:pPr>
              <w:pStyle w:val="2"/>
              <w:jc w:val="center"/>
              <w:rPr>
                <w:rFonts w:hint="eastAsia" w:ascii="宋体" w:hAnsi="宋体" w:eastAsia="宋体" w:cs="宋体"/>
                <w:sz w:val="21"/>
                <w:szCs w:val="21"/>
                <w:vertAlign w:val="baseline"/>
                <w:lang w:eastAsia="zh-CN"/>
              </w:rPr>
            </w:pPr>
          </w:p>
        </w:tc>
        <w:tc>
          <w:tcPr>
            <w:tcW w:w="3116"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结构策划及深度符合实际要求(8分）</w:t>
            </w:r>
          </w:p>
        </w:tc>
        <w:tc>
          <w:tcPr>
            <w:tcW w:w="6900" w:type="dxa"/>
            <w:vAlign w:val="center"/>
          </w:tcPr>
          <w:p>
            <w:pPr>
              <w:keepNext w:val="0"/>
              <w:keepLines w:val="0"/>
              <w:widowControl/>
              <w:suppressLineNumbers w:val="0"/>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vertAlign w:val="baseline"/>
                <w:lang w:val="en-US" w:eastAsia="zh-CN" w:bidi="ar-SA"/>
              </w:rPr>
              <w:t>方案编制内容符合本项目特点，主题提炼全面科学，结构策划及深度符合 实际要求的得5</w:t>
            </w:r>
            <w:r>
              <w:rPr>
                <w:rFonts w:hint="default" w:ascii="宋体" w:hAnsi="宋体" w:eastAsia="宋体" w:cs="宋体"/>
                <w:b w:val="0"/>
                <w:bCs w:val="0"/>
                <w:kern w:val="2"/>
                <w:sz w:val="21"/>
                <w:szCs w:val="21"/>
                <w:vertAlign w:val="baseline"/>
                <w:lang w:val="en-US" w:eastAsia="zh-CN" w:bidi="ar-SA"/>
              </w:rPr>
              <w:t>-8</w:t>
            </w:r>
            <w:r>
              <w:rPr>
                <w:rFonts w:hint="eastAsia" w:ascii="宋体" w:hAnsi="宋体" w:eastAsia="宋体" w:cs="宋体"/>
                <w:b w:val="0"/>
                <w:bCs w:val="0"/>
                <w:kern w:val="2"/>
                <w:sz w:val="21"/>
                <w:szCs w:val="21"/>
                <w:vertAlign w:val="baseline"/>
                <w:lang w:val="en-US" w:eastAsia="zh-CN" w:bidi="ar-SA"/>
              </w:rPr>
              <w:t>分，有欠缺的得</w:t>
            </w:r>
            <w:r>
              <w:rPr>
                <w:rFonts w:hint="default" w:ascii="宋体" w:hAnsi="宋体" w:eastAsia="宋体" w:cs="宋体"/>
                <w:b w:val="0"/>
                <w:bCs w:val="0"/>
                <w:kern w:val="2"/>
                <w:sz w:val="21"/>
                <w:szCs w:val="21"/>
                <w:vertAlign w:val="baseline"/>
                <w:lang w:val="en-US" w:eastAsia="zh-CN" w:bidi="ar-SA"/>
              </w:rPr>
              <w:t>0-4</w:t>
            </w:r>
            <w:r>
              <w:rPr>
                <w:rFonts w:hint="eastAsia" w:ascii="宋体" w:hAnsi="宋体" w:eastAsia="宋体" w:cs="宋体"/>
                <w:b w:val="0"/>
                <w:bCs w:val="0"/>
                <w:kern w:val="2"/>
                <w:sz w:val="21"/>
                <w:szCs w:val="21"/>
                <w:vertAlign w:val="baseline"/>
                <w:lang w:val="en-US" w:eastAsia="zh-CN" w:bidi="ar-SA"/>
              </w:rPr>
              <w:t>分</w:t>
            </w:r>
            <w:r>
              <w:rPr>
                <w:rFonts w:hint="eastAsia" w:ascii="宋体" w:hAnsi="宋体" w:cs="宋体"/>
                <w:b w:val="0"/>
                <w:bCs w:val="0"/>
                <w:kern w:val="2"/>
                <w:sz w:val="21"/>
                <w:szCs w:val="21"/>
                <w:vertAlign w:val="baseline"/>
                <w:lang w:val="en-US" w:eastAsia="zh-CN" w:bidi="ar-SA"/>
              </w:rPr>
              <w:t>；</w:t>
            </w:r>
            <w:r>
              <w:rPr>
                <w:rFonts w:hint="eastAsia" w:ascii="宋体" w:hAnsi="宋体" w:eastAsia="宋体" w:cs="宋体"/>
                <w:b w:val="0"/>
                <w:bCs w:val="0"/>
                <w:kern w:val="2"/>
                <w:sz w:val="21"/>
                <w:szCs w:val="21"/>
                <w:vertAlign w:val="baseli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trPr>
        <w:tc>
          <w:tcPr>
            <w:tcW w:w="1157" w:type="dxa"/>
            <w:vMerge w:val="continue"/>
            <w:vAlign w:val="center"/>
          </w:tcPr>
          <w:p>
            <w:pPr>
              <w:pStyle w:val="2"/>
              <w:jc w:val="center"/>
              <w:rPr>
                <w:rFonts w:hint="eastAsia" w:ascii="宋体" w:hAnsi="宋体" w:eastAsia="宋体" w:cs="宋体"/>
                <w:sz w:val="21"/>
                <w:szCs w:val="21"/>
                <w:vertAlign w:val="baseline"/>
                <w:lang w:eastAsia="zh-CN"/>
              </w:rPr>
            </w:pPr>
          </w:p>
        </w:tc>
        <w:tc>
          <w:tcPr>
            <w:tcW w:w="3116"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对项目的理解程度 (6.0分</w:t>
            </w:r>
            <w:r>
              <w:rPr>
                <w:rFonts w:hint="default" w:ascii="宋体" w:hAnsi="宋体" w:eastAsia="宋体" w:cs="宋体"/>
                <w:b w:val="0"/>
                <w:bCs w:val="0"/>
                <w:kern w:val="2"/>
                <w:sz w:val="21"/>
                <w:szCs w:val="21"/>
                <w:vertAlign w:val="baseline"/>
                <w:lang w:val="en-US" w:eastAsia="zh-CN" w:bidi="ar-SA"/>
              </w:rPr>
              <w:t>)</w:t>
            </w:r>
          </w:p>
        </w:tc>
        <w:tc>
          <w:tcPr>
            <w:tcW w:w="6900" w:type="dxa"/>
            <w:vAlign w:val="center"/>
          </w:tcPr>
          <w:p>
            <w:pPr>
              <w:keepNext w:val="0"/>
              <w:keepLines w:val="0"/>
              <w:widowControl/>
              <w:suppressLineNumbers w:val="0"/>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vertAlign w:val="baseline"/>
                <w:lang w:val="en-US" w:eastAsia="zh-CN" w:bidi="ar-SA"/>
              </w:rPr>
              <w:t>对本项目的理解把握程度高，整体编制思路清晰，编制理念、问题建议叙 述明确的得4</w:t>
            </w:r>
            <w:r>
              <w:rPr>
                <w:rFonts w:hint="default" w:ascii="宋体" w:hAnsi="宋体" w:eastAsia="宋体" w:cs="宋体"/>
                <w:b w:val="0"/>
                <w:bCs w:val="0"/>
                <w:kern w:val="2"/>
                <w:sz w:val="21"/>
                <w:szCs w:val="21"/>
                <w:vertAlign w:val="baseline"/>
                <w:lang w:val="en-US" w:eastAsia="zh-CN" w:bidi="ar-SA"/>
              </w:rPr>
              <w:t>-6</w:t>
            </w:r>
            <w:r>
              <w:rPr>
                <w:rFonts w:hint="eastAsia" w:ascii="宋体" w:hAnsi="宋体" w:eastAsia="宋体" w:cs="宋体"/>
                <w:b w:val="0"/>
                <w:bCs w:val="0"/>
                <w:kern w:val="2"/>
                <w:sz w:val="21"/>
                <w:szCs w:val="21"/>
                <w:vertAlign w:val="baseline"/>
                <w:lang w:val="en-US" w:eastAsia="zh-CN" w:bidi="ar-SA"/>
              </w:rPr>
              <w:t>分，有欠缺的得</w:t>
            </w:r>
            <w:r>
              <w:rPr>
                <w:rFonts w:hint="default" w:ascii="宋体" w:hAnsi="宋体" w:eastAsia="宋体" w:cs="宋体"/>
                <w:b w:val="0"/>
                <w:bCs w:val="0"/>
                <w:kern w:val="2"/>
                <w:sz w:val="21"/>
                <w:szCs w:val="21"/>
                <w:vertAlign w:val="baseline"/>
                <w:lang w:val="en-US" w:eastAsia="zh-CN" w:bidi="ar-SA"/>
              </w:rPr>
              <w:t>0-3</w:t>
            </w:r>
            <w:r>
              <w:rPr>
                <w:rFonts w:hint="eastAsia" w:ascii="宋体" w:hAnsi="宋体" w:eastAsia="宋体" w:cs="宋体"/>
                <w:b w:val="0"/>
                <w:bCs w:val="0"/>
                <w:kern w:val="2"/>
                <w:sz w:val="21"/>
                <w:szCs w:val="21"/>
                <w:vertAlign w:val="baseline"/>
                <w:lang w:val="en-US" w:eastAsia="zh-CN" w:bidi="ar-SA"/>
              </w:rPr>
              <w:t xml:space="preserve">分 </w:t>
            </w:r>
            <w:r>
              <w:rPr>
                <w:rFonts w:hint="eastAsia" w:ascii="宋体" w:hAnsi="宋体" w:cs="宋体"/>
                <w:b w:val="0"/>
                <w:bCs w:val="0"/>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157" w:type="dxa"/>
            <w:vMerge w:val="continue"/>
            <w:vAlign w:val="center"/>
          </w:tcPr>
          <w:p>
            <w:pPr>
              <w:pStyle w:val="2"/>
              <w:jc w:val="center"/>
              <w:rPr>
                <w:rFonts w:hint="eastAsia" w:ascii="宋体" w:hAnsi="宋体" w:eastAsia="宋体" w:cs="宋体"/>
                <w:sz w:val="21"/>
                <w:szCs w:val="21"/>
                <w:vertAlign w:val="baseline"/>
                <w:lang w:eastAsia="zh-CN"/>
              </w:rPr>
            </w:pPr>
          </w:p>
        </w:tc>
        <w:tc>
          <w:tcPr>
            <w:tcW w:w="3116"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方案编制内容专业性强 (5.0分</w:t>
            </w:r>
            <w:r>
              <w:rPr>
                <w:rFonts w:hint="default" w:ascii="宋体" w:hAnsi="宋体" w:eastAsia="宋体" w:cs="宋体"/>
                <w:b w:val="0"/>
                <w:bCs w:val="0"/>
                <w:kern w:val="2"/>
                <w:sz w:val="21"/>
                <w:szCs w:val="21"/>
                <w:vertAlign w:val="baseline"/>
                <w:lang w:val="en-US" w:eastAsia="zh-CN" w:bidi="ar-SA"/>
              </w:rPr>
              <w:t>)</w:t>
            </w:r>
          </w:p>
        </w:tc>
        <w:tc>
          <w:tcPr>
            <w:tcW w:w="6900" w:type="dxa"/>
            <w:vAlign w:val="center"/>
          </w:tcPr>
          <w:p>
            <w:pPr>
              <w:keepNext w:val="0"/>
              <w:keepLines w:val="0"/>
              <w:widowControl/>
              <w:suppressLineNumbers w:val="0"/>
              <w:jc w:val="left"/>
              <w:rPr>
                <w:b w:val="0"/>
                <w:bCs w:val="0"/>
                <w:sz w:val="21"/>
                <w:szCs w:val="21"/>
              </w:rPr>
            </w:pPr>
            <w:r>
              <w:rPr>
                <w:rFonts w:hint="eastAsia" w:ascii="宋体" w:hAnsi="宋体" w:eastAsia="宋体" w:cs="宋体"/>
                <w:b w:val="0"/>
                <w:bCs w:val="0"/>
                <w:kern w:val="2"/>
                <w:sz w:val="21"/>
                <w:szCs w:val="21"/>
                <w:vertAlign w:val="baseline"/>
                <w:lang w:val="en-US" w:eastAsia="zh-CN" w:bidi="ar-SA"/>
              </w:rPr>
              <w:t>方案编制内容专业性强、展示构思、架构分析合理的得4</w:t>
            </w:r>
            <w:r>
              <w:rPr>
                <w:rFonts w:hint="default" w:ascii="宋体" w:hAnsi="宋体" w:eastAsia="宋体" w:cs="宋体"/>
                <w:b w:val="0"/>
                <w:bCs w:val="0"/>
                <w:kern w:val="2"/>
                <w:sz w:val="21"/>
                <w:szCs w:val="21"/>
                <w:vertAlign w:val="baseline"/>
                <w:lang w:val="en-US" w:eastAsia="zh-CN" w:bidi="ar-SA"/>
              </w:rPr>
              <w:t>-5</w:t>
            </w:r>
            <w:r>
              <w:rPr>
                <w:rFonts w:hint="eastAsia" w:ascii="宋体" w:hAnsi="宋体" w:eastAsia="宋体" w:cs="宋体"/>
                <w:b w:val="0"/>
                <w:bCs w:val="0"/>
                <w:kern w:val="2"/>
                <w:sz w:val="21"/>
                <w:szCs w:val="21"/>
                <w:vertAlign w:val="baseline"/>
                <w:lang w:val="en-US" w:eastAsia="zh-CN" w:bidi="ar-SA"/>
              </w:rPr>
              <w:t xml:space="preserve">分，有欠缺的得 </w:t>
            </w:r>
            <w:r>
              <w:rPr>
                <w:rFonts w:hint="default" w:ascii="宋体" w:hAnsi="宋体" w:eastAsia="宋体" w:cs="宋体"/>
                <w:b w:val="0"/>
                <w:bCs w:val="0"/>
                <w:kern w:val="2"/>
                <w:sz w:val="21"/>
                <w:szCs w:val="21"/>
                <w:vertAlign w:val="baseline"/>
                <w:lang w:val="en-US" w:eastAsia="zh-CN" w:bidi="ar-SA"/>
              </w:rPr>
              <w:t>0-3</w:t>
            </w:r>
            <w:r>
              <w:rPr>
                <w:rFonts w:hint="eastAsia" w:ascii="宋体" w:hAnsi="宋体" w:eastAsia="宋体" w:cs="宋体"/>
                <w:b w:val="0"/>
                <w:bCs w:val="0"/>
                <w:kern w:val="2"/>
                <w:sz w:val="21"/>
                <w:szCs w:val="21"/>
                <w:vertAlign w:val="baseline"/>
                <w:lang w:val="en-US" w:eastAsia="zh-CN" w:bidi="ar-SA"/>
              </w:rPr>
              <w:t>分</w:t>
            </w:r>
            <w:r>
              <w:rPr>
                <w:rFonts w:hint="eastAsia" w:ascii="宋体" w:hAnsi="宋体" w:cs="宋体"/>
                <w:b w:val="0"/>
                <w:bCs w:val="0"/>
                <w:kern w:val="2"/>
                <w:sz w:val="21"/>
                <w:szCs w:val="21"/>
                <w:vertAlign w:val="baseline"/>
                <w:lang w:val="en-US" w:eastAsia="zh-CN" w:bidi="ar-SA"/>
              </w:rPr>
              <w:t>；</w:t>
            </w:r>
          </w:p>
          <w:p>
            <w:pPr>
              <w:pStyle w:val="2"/>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57" w:type="dxa"/>
            <w:vMerge w:val="continue"/>
            <w:vAlign w:val="center"/>
          </w:tcPr>
          <w:p>
            <w:pPr>
              <w:pStyle w:val="2"/>
              <w:jc w:val="center"/>
              <w:rPr>
                <w:rFonts w:hint="eastAsia" w:ascii="宋体" w:hAnsi="宋体" w:eastAsia="宋体" w:cs="宋体"/>
                <w:sz w:val="21"/>
                <w:szCs w:val="21"/>
                <w:vertAlign w:val="baseline"/>
                <w:lang w:eastAsia="zh-CN"/>
              </w:rPr>
            </w:pPr>
          </w:p>
        </w:tc>
        <w:tc>
          <w:tcPr>
            <w:tcW w:w="3116"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方案编制针</w:t>
            </w:r>
            <w:r>
              <w:rPr>
                <w:rFonts w:hint="eastAsia" w:ascii="宋体" w:hAnsi="宋体" w:cs="宋体"/>
                <w:b w:val="0"/>
                <w:bCs w:val="0"/>
                <w:kern w:val="2"/>
                <w:sz w:val="21"/>
                <w:szCs w:val="21"/>
                <w:vertAlign w:val="baseline"/>
                <w:lang w:val="en-US" w:eastAsia="zh-CN" w:bidi="ar-SA"/>
              </w:rPr>
              <w:t>对</w:t>
            </w:r>
            <w:r>
              <w:rPr>
                <w:rFonts w:hint="eastAsia" w:ascii="宋体" w:hAnsi="宋体" w:eastAsia="宋体" w:cs="宋体"/>
                <w:b w:val="0"/>
                <w:bCs w:val="0"/>
                <w:kern w:val="2"/>
                <w:sz w:val="21"/>
                <w:szCs w:val="21"/>
                <w:vertAlign w:val="baseline"/>
                <w:lang w:val="en-US" w:eastAsia="zh-CN" w:bidi="ar-SA"/>
              </w:rPr>
              <w:t>的重点和难点 (5.0分 ）</w:t>
            </w:r>
          </w:p>
        </w:tc>
        <w:tc>
          <w:tcPr>
            <w:tcW w:w="6900" w:type="dxa"/>
            <w:vAlign w:val="center"/>
          </w:tcPr>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方案编制针对本项目的重点和难点提出合理化建议及措施的得4</w:t>
            </w:r>
            <w:r>
              <w:rPr>
                <w:rFonts w:hint="default" w:ascii="宋体" w:hAnsi="宋体" w:eastAsia="宋体" w:cs="宋体"/>
                <w:b w:val="0"/>
                <w:bCs w:val="0"/>
                <w:kern w:val="2"/>
                <w:sz w:val="21"/>
                <w:szCs w:val="21"/>
                <w:vertAlign w:val="baseline"/>
                <w:lang w:val="en-US" w:eastAsia="zh-CN" w:bidi="ar-SA"/>
              </w:rPr>
              <w:t>-5</w:t>
            </w:r>
            <w:r>
              <w:rPr>
                <w:rFonts w:hint="eastAsia" w:ascii="宋体" w:hAnsi="宋体" w:eastAsia="宋体" w:cs="宋体"/>
                <w:b w:val="0"/>
                <w:bCs w:val="0"/>
                <w:kern w:val="2"/>
                <w:sz w:val="21"/>
                <w:szCs w:val="21"/>
                <w:vertAlign w:val="baseline"/>
                <w:lang w:val="en-US" w:eastAsia="zh-CN" w:bidi="ar-SA"/>
              </w:rPr>
              <w:t>分，有欠缺的得</w:t>
            </w:r>
            <w:r>
              <w:rPr>
                <w:rFonts w:hint="default" w:ascii="宋体" w:hAnsi="宋体" w:eastAsia="宋体" w:cs="宋体"/>
                <w:b w:val="0"/>
                <w:bCs w:val="0"/>
                <w:kern w:val="2"/>
                <w:sz w:val="21"/>
                <w:szCs w:val="21"/>
                <w:vertAlign w:val="baseline"/>
                <w:lang w:val="en-US" w:eastAsia="zh-CN" w:bidi="ar-SA"/>
              </w:rPr>
              <w:t>0-3</w:t>
            </w:r>
            <w:r>
              <w:rPr>
                <w:rFonts w:hint="eastAsia" w:ascii="宋体" w:hAnsi="宋体" w:eastAsia="宋体" w:cs="宋体"/>
                <w:b w:val="0"/>
                <w:bCs w:val="0"/>
                <w:kern w:val="2"/>
                <w:sz w:val="21"/>
                <w:szCs w:val="21"/>
                <w:vertAlign w:val="baseline"/>
                <w:lang w:val="en-US" w:eastAsia="zh-CN" w:bidi="ar-SA"/>
              </w:rPr>
              <w:t>分</w:t>
            </w:r>
            <w:r>
              <w:rPr>
                <w:rFonts w:hint="eastAsia" w:ascii="宋体" w:hAnsi="宋体" w:cs="宋体"/>
                <w:b w:val="0"/>
                <w:bCs w:val="0"/>
                <w:kern w:val="2"/>
                <w:sz w:val="21"/>
                <w:szCs w:val="21"/>
                <w:vertAlign w:val="baseline"/>
                <w:lang w:val="en-US" w:eastAsia="zh-CN" w:bidi="ar-SA"/>
              </w:rPr>
              <w:t>；</w:t>
            </w:r>
          </w:p>
          <w:p>
            <w:pPr>
              <w:pStyle w:val="2"/>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1157" w:type="dxa"/>
            <w:vMerge w:val="continue"/>
            <w:vAlign w:val="center"/>
          </w:tcPr>
          <w:p>
            <w:pPr>
              <w:pStyle w:val="2"/>
              <w:jc w:val="center"/>
              <w:rPr>
                <w:rFonts w:hint="eastAsia" w:ascii="宋体" w:hAnsi="宋体" w:eastAsia="宋体" w:cs="宋体"/>
                <w:sz w:val="21"/>
                <w:szCs w:val="21"/>
                <w:vertAlign w:val="baseline"/>
                <w:lang w:eastAsia="zh-CN"/>
              </w:rPr>
            </w:pPr>
          </w:p>
        </w:tc>
        <w:tc>
          <w:tcPr>
            <w:tcW w:w="3116"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进度计划合理 (8.0分</w:t>
            </w:r>
            <w:r>
              <w:rPr>
                <w:rFonts w:hint="default" w:ascii="宋体" w:hAnsi="宋体" w:eastAsia="宋体" w:cs="宋体"/>
                <w:b w:val="0"/>
                <w:bCs w:val="0"/>
                <w:kern w:val="2"/>
                <w:sz w:val="21"/>
                <w:szCs w:val="21"/>
                <w:vertAlign w:val="baseline"/>
                <w:lang w:val="en-US" w:eastAsia="zh-CN" w:bidi="ar-SA"/>
              </w:rPr>
              <w:t>)</w:t>
            </w:r>
          </w:p>
        </w:tc>
        <w:tc>
          <w:tcPr>
            <w:tcW w:w="6900" w:type="dxa"/>
            <w:vAlign w:val="center"/>
          </w:tcPr>
          <w:p>
            <w:pPr>
              <w:keepNext w:val="0"/>
              <w:keepLines w:val="0"/>
              <w:widowControl/>
              <w:suppressLineNumbers w:val="0"/>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vertAlign w:val="baseline"/>
                <w:lang w:val="en-US" w:eastAsia="zh-CN" w:bidi="ar-SA"/>
              </w:rPr>
              <w:t>针对本项目编制进度计划合理、确保进度的得5</w:t>
            </w:r>
            <w:r>
              <w:rPr>
                <w:rFonts w:hint="default" w:ascii="宋体" w:hAnsi="宋体" w:eastAsia="宋体" w:cs="宋体"/>
                <w:b w:val="0"/>
                <w:bCs w:val="0"/>
                <w:kern w:val="2"/>
                <w:sz w:val="21"/>
                <w:szCs w:val="21"/>
                <w:vertAlign w:val="baseline"/>
                <w:lang w:val="en-US" w:eastAsia="zh-CN" w:bidi="ar-SA"/>
              </w:rPr>
              <w:t>-8</w:t>
            </w:r>
            <w:r>
              <w:rPr>
                <w:rFonts w:hint="eastAsia" w:ascii="宋体" w:hAnsi="宋体" w:eastAsia="宋体" w:cs="宋体"/>
                <w:b w:val="0"/>
                <w:bCs w:val="0"/>
                <w:kern w:val="2"/>
                <w:sz w:val="21"/>
                <w:szCs w:val="21"/>
                <w:vertAlign w:val="baseline"/>
                <w:lang w:val="en-US" w:eastAsia="zh-CN" w:bidi="ar-SA"/>
              </w:rPr>
              <w:t>分，有欠缺的得</w:t>
            </w:r>
            <w:r>
              <w:rPr>
                <w:rFonts w:hint="default" w:ascii="宋体" w:hAnsi="宋体" w:eastAsia="宋体" w:cs="宋体"/>
                <w:b w:val="0"/>
                <w:bCs w:val="0"/>
                <w:kern w:val="2"/>
                <w:sz w:val="21"/>
                <w:szCs w:val="21"/>
                <w:vertAlign w:val="baseline"/>
                <w:lang w:val="en-US" w:eastAsia="zh-CN" w:bidi="ar-SA"/>
              </w:rPr>
              <w:t>0-4</w:t>
            </w:r>
            <w:r>
              <w:rPr>
                <w:rFonts w:hint="eastAsia" w:ascii="宋体" w:hAnsi="宋体" w:eastAsia="宋体" w:cs="宋体"/>
                <w:b w:val="0"/>
                <w:bCs w:val="0"/>
                <w:kern w:val="2"/>
                <w:sz w:val="21"/>
                <w:szCs w:val="21"/>
                <w:vertAlign w:val="baseline"/>
                <w:lang w:val="en-US" w:eastAsia="zh-CN" w:bidi="ar-SA"/>
              </w:rPr>
              <w:t>分</w:t>
            </w:r>
            <w:r>
              <w:rPr>
                <w:rFonts w:hint="eastAsia" w:ascii="宋体" w:hAnsi="宋体" w:cs="宋体"/>
                <w:b w:val="0"/>
                <w:bCs w:val="0"/>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trPr>
        <w:tc>
          <w:tcPr>
            <w:tcW w:w="1157" w:type="dxa"/>
            <w:vMerge w:val="continue"/>
            <w:vAlign w:val="center"/>
          </w:tcPr>
          <w:p>
            <w:pPr>
              <w:keepNext w:val="0"/>
              <w:keepLines w:val="0"/>
              <w:widowControl/>
              <w:suppressLineNumbers w:val="0"/>
              <w:jc w:val="left"/>
              <w:rPr>
                <w:rFonts w:hint="eastAsia" w:ascii="宋体" w:hAnsi="宋体" w:eastAsia="宋体" w:cs="宋体"/>
                <w:b/>
                <w:bCs/>
                <w:kern w:val="2"/>
                <w:sz w:val="21"/>
                <w:szCs w:val="21"/>
                <w:vertAlign w:val="baseline"/>
                <w:lang w:val="en-US" w:eastAsia="zh-CN" w:bidi="ar-SA"/>
              </w:rPr>
            </w:pPr>
          </w:p>
        </w:tc>
        <w:tc>
          <w:tcPr>
            <w:tcW w:w="3116"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质量保证措施、安全保证方措</w:t>
            </w:r>
          </w:p>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施、消防方案措施 (8.0分</w:t>
            </w:r>
            <w:r>
              <w:rPr>
                <w:rFonts w:hint="default" w:ascii="宋体" w:hAnsi="宋体" w:eastAsia="宋体" w:cs="宋体"/>
                <w:b w:val="0"/>
                <w:bCs w:val="0"/>
                <w:kern w:val="2"/>
                <w:sz w:val="21"/>
                <w:szCs w:val="21"/>
                <w:vertAlign w:val="baseline"/>
                <w:lang w:val="en-US" w:eastAsia="zh-CN" w:bidi="ar-SA"/>
              </w:rPr>
              <w:t>)</w:t>
            </w:r>
          </w:p>
        </w:tc>
        <w:tc>
          <w:tcPr>
            <w:tcW w:w="6900" w:type="dxa"/>
            <w:vAlign w:val="center"/>
          </w:tcPr>
          <w:p>
            <w:pPr>
              <w:keepNext w:val="0"/>
              <w:keepLines w:val="0"/>
              <w:widowControl/>
              <w:suppressLineNumbers w:val="0"/>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kern w:val="2"/>
                <w:sz w:val="21"/>
                <w:szCs w:val="21"/>
                <w:vertAlign w:val="baseline"/>
                <w:lang w:val="en-US" w:eastAsia="zh-CN" w:bidi="ar-SA"/>
              </w:rPr>
              <w:t>针对本项目的质量保证措施、安全保证方案措施、消防方案措施合理、可 操作性强的得5</w:t>
            </w:r>
            <w:r>
              <w:rPr>
                <w:rFonts w:hint="default" w:ascii="宋体" w:hAnsi="宋体" w:eastAsia="宋体" w:cs="宋体"/>
                <w:b w:val="0"/>
                <w:bCs w:val="0"/>
                <w:kern w:val="2"/>
                <w:sz w:val="21"/>
                <w:szCs w:val="21"/>
                <w:vertAlign w:val="baseline"/>
                <w:lang w:val="en-US" w:eastAsia="zh-CN" w:bidi="ar-SA"/>
              </w:rPr>
              <w:t>-8</w:t>
            </w:r>
            <w:r>
              <w:rPr>
                <w:rFonts w:hint="eastAsia" w:ascii="宋体" w:hAnsi="宋体" w:eastAsia="宋体" w:cs="宋体"/>
                <w:b w:val="0"/>
                <w:bCs w:val="0"/>
                <w:kern w:val="2"/>
                <w:sz w:val="21"/>
                <w:szCs w:val="21"/>
                <w:vertAlign w:val="baseline"/>
                <w:lang w:val="en-US" w:eastAsia="zh-CN" w:bidi="ar-SA"/>
              </w:rPr>
              <w:t>分，有欠缺的得</w:t>
            </w:r>
            <w:r>
              <w:rPr>
                <w:rFonts w:hint="default" w:ascii="宋体" w:hAnsi="宋体" w:eastAsia="宋体" w:cs="宋体"/>
                <w:b w:val="0"/>
                <w:bCs w:val="0"/>
                <w:kern w:val="2"/>
                <w:sz w:val="21"/>
                <w:szCs w:val="21"/>
                <w:vertAlign w:val="baseline"/>
                <w:lang w:val="en-US" w:eastAsia="zh-CN" w:bidi="ar-SA"/>
              </w:rPr>
              <w:t>0-4</w:t>
            </w:r>
            <w:r>
              <w:rPr>
                <w:rFonts w:hint="eastAsia" w:ascii="宋体" w:hAnsi="宋体" w:eastAsia="宋体" w:cs="宋体"/>
                <w:b w:val="0"/>
                <w:bCs w:val="0"/>
                <w:kern w:val="2"/>
                <w:sz w:val="21"/>
                <w:szCs w:val="21"/>
                <w:vertAlign w:val="baseline"/>
                <w:lang w:val="en-US" w:eastAsia="zh-CN" w:bidi="ar-SA"/>
              </w:rPr>
              <w:t>分</w:t>
            </w:r>
            <w:r>
              <w:rPr>
                <w:rFonts w:hint="eastAsia" w:ascii="宋体" w:hAnsi="宋体" w:cs="宋体"/>
                <w:b w:val="0"/>
                <w:bCs w:val="0"/>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trPr>
        <w:tc>
          <w:tcPr>
            <w:tcW w:w="1157" w:type="dxa"/>
            <w:vMerge w:val="continue"/>
            <w:vAlign w:val="center"/>
          </w:tcPr>
          <w:p>
            <w:pPr>
              <w:keepNext w:val="0"/>
              <w:keepLines w:val="0"/>
              <w:widowControl/>
              <w:suppressLineNumbers w:val="0"/>
              <w:jc w:val="left"/>
              <w:rPr>
                <w:rFonts w:hint="eastAsia" w:ascii="宋体" w:hAnsi="宋体" w:eastAsia="宋体" w:cs="宋体"/>
                <w:b/>
                <w:bCs/>
                <w:kern w:val="2"/>
                <w:sz w:val="21"/>
                <w:szCs w:val="21"/>
                <w:vertAlign w:val="baseline"/>
                <w:lang w:val="en-US" w:eastAsia="zh-CN" w:bidi="ar-SA"/>
              </w:rPr>
            </w:pPr>
          </w:p>
        </w:tc>
        <w:tc>
          <w:tcPr>
            <w:tcW w:w="3116"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方案编制考虑全面 (8.0分</w:t>
            </w:r>
            <w:r>
              <w:rPr>
                <w:rFonts w:hint="default" w:ascii="宋体" w:hAnsi="宋体" w:eastAsia="宋体" w:cs="宋体"/>
                <w:b w:val="0"/>
                <w:bCs w:val="0"/>
                <w:kern w:val="2"/>
                <w:sz w:val="21"/>
                <w:szCs w:val="21"/>
                <w:vertAlign w:val="baseline"/>
                <w:lang w:val="en-US" w:eastAsia="zh-CN" w:bidi="ar-SA"/>
              </w:rPr>
              <w:t>)</w:t>
            </w:r>
          </w:p>
        </w:tc>
        <w:tc>
          <w:tcPr>
            <w:tcW w:w="6900" w:type="dxa"/>
            <w:vAlign w:val="center"/>
          </w:tcPr>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方案编制考虑全面、不漏项，且投资控制措施合理的得4-8分，有欠缺的得 0-3分</w:t>
            </w:r>
            <w:r>
              <w:rPr>
                <w:rFonts w:hint="eastAsia" w:ascii="宋体" w:hAnsi="宋体" w:cs="宋体"/>
                <w:b w:val="0"/>
                <w:bCs w:val="0"/>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1157" w:type="dxa"/>
            <w:vMerge w:val="continue"/>
            <w:vAlign w:val="center"/>
          </w:tcPr>
          <w:p>
            <w:pPr>
              <w:keepNext w:val="0"/>
              <w:keepLines w:val="0"/>
              <w:widowControl/>
              <w:suppressLineNumbers w:val="0"/>
              <w:jc w:val="left"/>
              <w:rPr>
                <w:rFonts w:hint="eastAsia" w:ascii="宋体" w:hAnsi="宋体" w:eastAsia="宋体" w:cs="宋体"/>
                <w:b/>
                <w:bCs/>
                <w:kern w:val="2"/>
                <w:sz w:val="21"/>
                <w:szCs w:val="21"/>
                <w:vertAlign w:val="baseline"/>
                <w:lang w:val="en-US" w:eastAsia="zh-CN" w:bidi="ar-SA"/>
              </w:rPr>
            </w:pPr>
          </w:p>
        </w:tc>
        <w:tc>
          <w:tcPr>
            <w:tcW w:w="3116"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管制制度全面合理 (5.0分</w:t>
            </w:r>
            <w:r>
              <w:rPr>
                <w:rFonts w:hint="default" w:ascii="宋体" w:hAnsi="宋体" w:eastAsia="宋体" w:cs="宋体"/>
                <w:b w:val="0"/>
                <w:bCs w:val="0"/>
                <w:kern w:val="2"/>
                <w:sz w:val="21"/>
                <w:szCs w:val="21"/>
                <w:vertAlign w:val="baseline"/>
                <w:lang w:val="en-US" w:eastAsia="zh-CN" w:bidi="ar-SA"/>
              </w:rPr>
              <w:t>)</w:t>
            </w:r>
          </w:p>
        </w:tc>
        <w:tc>
          <w:tcPr>
            <w:tcW w:w="6900" w:type="dxa"/>
            <w:vAlign w:val="center"/>
          </w:tcPr>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供应商各项管制制度全面合理的得4</w:t>
            </w:r>
            <w:r>
              <w:rPr>
                <w:rFonts w:hint="default" w:ascii="宋体" w:hAnsi="宋体" w:eastAsia="宋体" w:cs="宋体"/>
                <w:b w:val="0"/>
                <w:bCs w:val="0"/>
                <w:kern w:val="2"/>
                <w:sz w:val="21"/>
                <w:szCs w:val="21"/>
                <w:vertAlign w:val="baseline"/>
                <w:lang w:val="en-US" w:eastAsia="zh-CN" w:bidi="ar-SA"/>
              </w:rPr>
              <w:t>-5</w:t>
            </w:r>
            <w:r>
              <w:rPr>
                <w:rFonts w:hint="eastAsia" w:ascii="宋体" w:hAnsi="宋体" w:eastAsia="宋体" w:cs="宋体"/>
                <w:b w:val="0"/>
                <w:bCs w:val="0"/>
                <w:kern w:val="2"/>
                <w:sz w:val="21"/>
                <w:szCs w:val="21"/>
                <w:vertAlign w:val="baseline"/>
                <w:lang w:val="en-US" w:eastAsia="zh-CN" w:bidi="ar-SA"/>
              </w:rPr>
              <w:t>分，有欠缺的得</w:t>
            </w:r>
            <w:r>
              <w:rPr>
                <w:rFonts w:hint="default" w:ascii="宋体" w:hAnsi="宋体" w:eastAsia="宋体" w:cs="宋体"/>
                <w:b w:val="0"/>
                <w:bCs w:val="0"/>
                <w:kern w:val="2"/>
                <w:sz w:val="21"/>
                <w:szCs w:val="21"/>
                <w:vertAlign w:val="baseline"/>
                <w:lang w:val="en-US" w:eastAsia="zh-CN" w:bidi="ar-SA"/>
              </w:rPr>
              <w:t>0-3</w:t>
            </w:r>
            <w:r>
              <w:rPr>
                <w:rFonts w:hint="eastAsia" w:ascii="宋体" w:hAnsi="宋体" w:eastAsia="宋体" w:cs="宋体"/>
                <w:b w:val="0"/>
                <w:bCs w:val="0"/>
                <w:kern w:val="2"/>
                <w:sz w:val="21"/>
                <w:szCs w:val="21"/>
                <w:vertAlign w:val="baseline"/>
                <w:lang w:val="en-US" w:eastAsia="zh-CN" w:bidi="ar-SA"/>
              </w:rPr>
              <w:t xml:space="preserve">分 </w:t>
            </w:r>
            <w:r>
              <w:rPr>
                <w:rFonts w:hint="eastAsia" w:ascii="宋体" w:hAnsi="宋体" w:cs="宋体"/>
                <w:b w:val="0"/>
                <w:bCs w:val="0"/>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157" w:type="dxa"/>
            <w:vMerge w:val="continue"/>
            <w:vAlign w:val="center"/>
          </w:tcPr>
          <w:p>
            <w:pPr>
              <w:keepNext w:val="0"/>
              <w:keepLines w:val="0"/>
              <w:widowControl/>
              <w:suppressLineNumbers w:val="0"/>
              <w:jc w:val="left"/>
              <w:rPr>
                <w:rFonts w:hint="eastAsia" w:ascii="宋体" w:hAnsi="宋体" w:eastAsia="宋体" w:cs="宋体"/>
                <w:b/>
                <w:bCs/>
                <w:kern w:val="2"/>
                <w:sz w:val="21"/>
                <w:szCs w:val="21"/>
                <w:vertAlign w:val="baseline"/>
                <w:lang w:val="en-US" w:eastAsia="zh-CN" w:bidi="ar-SA"/>
              </w:rPr>
            </w:pPr>
          </w:p>
        </w:tc>
        <w:tc>
          <w:tcPr>
            <w:tcW w:w="3116"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服务承诺和服务体系 (5.0分</w:t>
            </w:r>
            <w:r>
              <w:rPr>
                <w:rFonts w:hint="default" w:ascii="宋体" w:hAnsi="宋体" w:eastAsia="宋体" w:cs="宋体"/>
                <w:b w:val="0"/>
                <w:bCs w:val="0"/>
                <w:kern w:val="2"/>
                <w:sz w:val="21"/>
                <w:szCs w:val="21"/>
                <w:vertAlign w:val="baseline"/>
                <w:lang w:val="en-US" w:eastAsia="zh-CN" w:bidi="ar-SA"/>
              </w:rPr>
              <w:t>)</w:t>
            </w:r>
          </w:p>
        </w:tc>
        <w:tc>
          <w:tcPr>
            <w:tcW w:w="6900" w:type="dxa"/>
            <w:vAlign w:val="center"/>
          </w:tcPr>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供应商针对本项目的服务承诺和服务体系具体详细明确有效的得4</w:t>
            </w:r>
            <w:r>
              <w:rPr>
                <w:rFonts w:hint="default" w:ascii="宋体" w:hAnsi="宋体" w:eastAsia="宋体" w:cs="宋体"/>
                <w:b w:val="0"/>
                <w:bCs w:val="0"/>
                <w:kern w:val="2"/>
                <w:sz w:val="21"/>
                <w:szCs w:val="21"/>
                <w:vertAlign w:val="baseline"/>
                <w:lang w:val="en-US" w:eastAsia="zh-CN" w:bidi="ar-SA"/>
              </w:rPr>
              <w:t>-5</w:t>
            </w:r>
            <w:r>
              <w:rPr>
                <w:rFonts w:hint="eastAsia" w:ascii="宋体" w:hAnsi="宋体" w:eastAsia="宋体" w:cs="宋体"/>
                <w:b w:val="0"/>
                <w:bCs w:val="0"/>
                <w:kern w:val="2"/>
                <w:sz w:val="21"/>
                <w:szCs w:val="21"/>
                <w:vertAlign w:val="baseline"/>
                <w:lang w:val="en-US" w:eastAsia="zh-CN" w:bidi="ar-SA"/>
              </w:rPr>
              <w:t>分，有欠缺的得</w:t>
            </w:r>
            <w:r>
              <w:rPr>
                <w:rFonts w:hint="default" w:ascii="宋体" w:hAnsi="宋体" w:eastAsia="宋体" w:cs="宋体"/>
                <w:b w:val="0"/>
                <w:bCs w:val="0"/>
                <w:kern w:val="2"/>
                <w:sz w:val="21"/>
                <w:szCs w:val="21"/>
                <w:vertAlign w:val="baseline"/>
                <w:lang w:val="en-US" w:eastAsia="zh-CN" w:bidi="ar-SA"/>
              </w:rPr>
              <w:t>0-3</w:t>
            </w:r>
            <w:r>
              <w:rPr>
                <w:rFonts w:hint="eastAsia" w:ascii="宋体" w:hAnsi="宋体" w:eastAsia="宋体" w:cs="宋体"/>
                <w:b w:val="0"/>
                <w:bCs w:val="0"/>
                <w:kern w:val="2"/>
                <w:sz w:val="21"/>
                <w:szCs w:val="21"/>
                <w:vertAlign w:val="baseline"/>
                <w:lang w:val="en-US" w:eastAsia="zh-CN" w:bidi="ar-SA"/>
              </w:rPr>
              <w:t xml:space="preserve">分 </w:t>
            </w:r>
            <w:r>
              <w:rPr>
                <w:rFonts w:hint="eastAsia" w:ascii="宋体" w:hAnsi="宋体" w:cs="宋体"/>
                <w:b w:val="0"/>
                <w:bCs w:val="0"/>
                <w:kern w:val="2"/>
                <w:sz w:val="21"/>
                <w:szCs w:val="21"/>
                <w:vertAlign w:val="baseline"/>
                <w:lang w:val="en-US" w:eastAsia="zh-CN" w:bidi="ar-SA"/>
              </w:rPr>
              <w:t>；</w:t>
            </w:r>
          </w:p>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157" w:type="dxa"/>
            <w:vMerge w:val="restart"/>
            <w:vAlign w:val="center"/>
          </w:tcPr>
          <w:p>
            <w:pPr>
              <w:keepNext w:val="0"/>
              <w:keepLines w:val="0"/>
              <w:widowControl/>
              <w:suppressLineNumbers w:val="0"/>
              <w:jc w:val="left"/>
              <w:rPr>
                <w:rFonts w:hint="eastAsia" w:ascii="宋体" w:hAnsi="宋体" w:eastAsia="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商务部分</w:t>
            </w:r>
          </w:p>
        </w:tc>
        <w:tc>
          <w:tcPr>
            <w:tcW w:w="3116"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业绩 (10.0分</w:t>
            </w:r>
            <w:r>
              <w:rPr>
                <w:rFonts w:hint="default" w:ascii="宋体" w:hAnsi="宋体" w:eastAsia="宋体" w:cs="宋体"/>
                <w:b w:val="0"/>
                <w:bCs w:val="0"/>
                <w:kern w:val="2"/>
                <w:sz w:val="21"/>
                <w:szCs w:val="21"/>
                <w:vertAlign w:val="baseline"/>
                <w:lang w:val="en-US" w:eastAsia="zh-CN" w:bidi="ar-SA"/>
              </w:rPr>
              <w:t>)</w:t>
            </w:r>
          </w:p>
        </w:tc>
        <w:tc>
          <w:tcPr>
            <w:tcW w:w="6900" w:type="dxa"/>
            <w:vAlign w:val="center"/>
          </w:tcPr>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供应商近三年（2019年</w:t>
            </w:r>
            <w:r>
              <w:rPr>
                <w:rFonts w:hint="eastAsia" w:ascii="宋体" w:hAnsi="宋体" w:cs="宋体"/>
                <w:b w:val="0"/>
                <w:bCs w:val="0"/>
                <w:kern w:val="2"/>
                <w:sz w:val="21"/>
                <w:szCs w:val="21"/>
                <w:vertAlign w:val="baseline"/>
                <w:lang w:val="en-US" w:eastAsia="zh-CN" w:bidi="ar-SA"/>
              </w:rPr>
              <w:t>6</w:t>
            </w:r>
            <w:r>
              <w:rPr>
                <w:rFonts w:hint="eastAsia" w:ascii="宋体" w:hAnsi="宋体" w:eastAsia="宋体" w:cs="宋体"/>
                <w:b w:val="0"/>
                <w:bCs w:val="0"/>
                <w:kern w:val="2"/>
                <w:sz w:val="21"/>
                <w:szCs w:val="21"/>
                <w:vertAlign w:val="baseline"/>
                <w:lang w:val="en-US" w:eastAsia="zh-CN" w:bidi="ar-SA"/>
              </w:rPr>
              <w:t>月至今）同类项目的业绩（提供合同或成交通知 书</w:t>
            </w:r>
            <w:r>
              <w:rPr>
                <w:rFonts w:hint="eastAsia" w:ascii="宋体" w:hAnsi="宋体" w:cs="宋体"/>
                <w:b w:val="0"/>
                <w:bCs w:val="0"/>
                <w:kern w:val="2"/>
                <w:sz w:val="21"/>
                <w:szCs w:val="21"/>
                <w:vertAlign w:val="baseline"/>
                <w:lang w:val="en-US" w:eastAsia="zh-CN" w:bidi="ar-SA"/>
              </w:rPr>
              <w:t>复印件</w:t>
            </w:r>
            <w:r>
              <w:rPr>
                <w:rFonts w:hint="eastAsia" w:ascii="宋体" w:hAnsi="宋体" w:eastAsia="宋体" w:cs="宋体"/>
                <w:b w:val="0"/>
                <w:bCs w:val="0"/>
                <w:kern w:val="2"/>
                <w:sz w:val="21"/>
                <w:szCs w:val="21"/>
                <w:vertAlign w:val="baseline"/>
                <w:lang w:val="en-US" w:eastAsia="zh-CN" w:bidi="ar-SA"/>
              </w:rPr>
              <w:t>），每一份得</w:t>
            </w:r>
            <w:r>
              <w:rPr>
                <w:rFonts w:hint="default" w:ascii="宋体" w:hAnsi="宋体" w:eastAsia="宋体" w:cs="宋体"/>
                <w:b w:val="0"/>
                <w:bCs w:val="0"/>
                <w:kern w:val="2"/>
                <w:sz w:val="21"/>
                <w:szCs w:val="21"/>
                <w:vertAlign w:val="baseline"/>
                <w:lang w:val="en-US" w:eastAsia="zh-CN" w:bidi="ar-SA"/>
              </w:rPr>
              <w:t>2</w:t>
            </w:r>
            <w:r>
              <w:rPr>
                <w:rFonts w:hint="eastAsia" w:ascii="宋体" w:hAnsi="宋体" w:eastAsia="宋体" w:cs="宋体"/>
                <w:b w:val="0"/>
                <w:bCs w:val="0"/>
                <w:kern w:val="2"/>
                <w:sz w:val="21"/>
                <w:szCs w:val="21"/>
                <w:vertAlign w:val="baseline"/>
                <w:lang w:val="en-US" w:eastAsia="zh-CN" w:bidi="ar-SA"/>
              </w:rPr>
              <w:t>分，最高得</w:t>
            </w:r>
            <w:r>
              <w:rPr>
                <w:rFonts w:hint="default" w:ascii="宋体" w:hAnsi="宋体" w:eastAsia="宋体" w:cs="宋体"/>
                <w:b w:val="0"/>
                <w:bCs w:val="0"/>
                <w:kern w:val="2"/>
                <w:sz w:val="21"/>
                <w:szCs w:val="21"/>
                <w:vertAlign w:val="baseline"/>
                <w:lang w:val="en-US" w:eastAsia="zh-CN" w:bidi="ar-SA"/>
              </w:rPr>
              <w:t>10</w:t>
            </w:r>
            <w:r>
              <w:rPr>
                <w:rFonts w:hint="eastAsia" w:ascii="宋体" w:hAnsi="宋体" w:eastAsia="宋体" w:cs="宋体"/>
                <w:b w:val="0"/>
                <w:bCs w:val="0"/>
                <w:kern w:val="2"/>
                <w:sz w:val="21"/>
                <w:szCs w:val="21"/>
                <w:vertAlign w:val="baseline"/>
                <w:lang w:val="en-US" w:eastAsia="zh-CN" w:bidi="ar-SA"/>
              </w:rPr>
              <w:t xml:space="preserve">分 </w:t>
            </w:r>
            <w:r>
              <w:rPr>
                <w:rFonts w:hint="eastAsia" w:ascii="宋体" w:hAnsi="宋体" w:cs="宋体"/>
                <w:b w:val="0"/>
                <w:bCs w:val="0"/>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1157" w:type="dxa"/>
            <w:vMerge w:val="continue"/>
            <w:vAlign w:val="center"/>
          </w:tcPr>
          <w:p>
            <w:pPr>
              <w:keepNext w:val="0"/>
              <w:keepLines w:val="0"/>
              <w:widowControl/>
              <w:suppressLineNumbers w:val="0"/>
              <w:jc w:val="left"/>
              <w:rPr>
                <w:rFonts w:hint="eastAsia" w:ascii="宋体" w:hAnsi="宋体" w:eastAsia="宋体" w:cs="宋体"/>
                <w:b/>
                <w:bCs/>
                <w:kern w:val="2"/>
                <w:sz w:val="21"/>
                <w:szCs w:val="21"/>
                <w:vertAlign w:val="baseline"/>
                <w:lang w:val="en-US" w:eastAsia="zh-CN" w:bidi="ar-SA"/>
              </w:rPr>
            </w:pPr>
          </w:p>
        </w:tc>
        <w:tc>
          <w:tcPr>
            <w:tcW w:w="3116"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咨询工程师（投资）登记证书 (2</w:t>
            </w:r>
            <w:r>
              <w:rPr>
                <w:rFonts w:hint="default" w:ascii="宋体" w:hAnsi="宋体" w:eastAsia="宋体" w:cs="宋体"/>
                <w:b w:val="0"/>
                <w:bCs w:val="0"/>
                <w:kern w:val="2"/>
                <w:sz w:val="21"/>
                <w:szCs w:val="21"/>
                <w:vertAlign w:val="baseline"/>
                <w:lang w:val="en-US" w:eastAsia="zh-CN" w:bidi="ar-SA"/>
              </w:rPr>
              <w:t>.</w:t>
            </w:r>
            <w:r>
              <w:rPr>
                <w:rFonts w:hint="eastAsia" w:ascii="宋体" w:hAnsi="宋体" w:eastAsia="宋体" w:cs="宋体"/>
                <w:b w:val="0"/>
                <w:bCs w:val="0"/>
                <w:kern w:val="2"/>
                <w:sz w:val="21"/>
                <w:szCs w:val="21"/>
                <w:vertAlign w:val="baseline"/>
                <w:lang w:val="en-US" w:eastAsia="zh-CN" w:bidi="ar-SA"/>
              </w:rPr>
              <w:t>0分</w:t>
            </w:r>
            <w:r>
              <w:rPr>
                <w:rFonts w:hint="default" w:ascii="宋体" w:hAnsi="宋体" w:eastAsia="宋体" w:cs="宋体"/>
                <w:b w:val="0"/>
                <w:bCs w:val="0"/>
                <w:kern w:val="2"/>
                <w:sz w:val="21"/>
                <w:szCs w:val="21"/>
                <w:vertAlign w:val="baseline"/>
                <w:lang w:val="en-US" w:eastAsia="zh-CN" w:bidi="ar-SA"/>
              </w:rPr>
              <w:t>)</w:t>
            </w:r>
          </w:p>
        </w:tc>
        <w:tc>
          <w:tcPr>
            <w:tcW w:w="6900" w:type="dxa"/>
            <w:vAlign w:val="center"/>
          </w:tcPr>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拟派项目负责人具有咨询工程师（投资）登记证书的得2分</w:t>
            </w:r>
            <w:r>
              <w:rPr>
                <w:rFonts w:hint="eastAsia" w:ascii="宋体" w:hAnsi="宋体" w:cs="宋体"/>
                <w:b w:val="0"/>
                <w:bCs w:val="0"/>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trPr>
        <w:tc>
          <w:tcPr>
            <w:tcW w:w="1157" w:type="dxa"/>
            <w:vMerge w:val="continue"/>
            <w:vAlign w:val="center"/>
          </w:tcPr>
          <w:p>
            <w:pPr>
              <w:keepNext w:val="0"/>
              <w:keepLines w:val="0"/>
              <w:widowControl/>
              <w:suppressLineNumbers w:val="0"/>
              <w:jc w:val="left"/>
              <w:rPr>
                <w:rFonts w:hint="eastAsia" w:ascii="宋体" w:hAnsi="宋体" w:eastAsia="宋体" w:cs="宋体"/>
                <w:b/>
                <w:bCs/>
                <w:kern w:val="2"/>
                <w:sz w:val="21"/>
                <w:szCs w:val="21"/>
                <w:vertAlign w:val="baseline"/>
                <w:lang w:val="en-US" w:eastAsia="zh-CN" w:bidi="ar-SA"/>
              </w:rPr>
            </w:pPr>
          </w:p>
        </w:tc>
        <w:tc>
          <w:tcPr>
            <w:tcW w:w="3116"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高级工程师证书 (4.0分</w:t>
            </w:r>
            <w:r>
              <w:rPr>
                <w:rFonts w:hint="default" w:ascii="宋体" w:hAnsi="宋体" w:eastAsia="宋体" w:cs="宋体"/>
                <w:b w:val="0"/>
                <w:bCs w:val="0"/>
                <w:kern w:val="2"/>
                <w:sz w:val="21"/>
                <w:szCs w:val="21"/>
                <w:vertAlign w:val="baseline"/>
                <w:lang w:val="en-US" w:eastAsia="zh-CN" w:bidi="ar-SA"/>
              </w:rPr>
              <w:t>)</w:t>
            </w:r>
          </w:p>
        </w:tc>
        <w:tc>
          <w:tcPr>
            <w:tcW w:w="6900" w:type="dxa"/>
            <w:vAlign w:val="center"/>
          </w:tcPr>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拟配备项目组成员具有高级工程师证书，每提供一份高级工程师证书得1分 ，本项最高得</w:t>
            </w:r>
            <w:r>
              <w:rPr>
                <w:rFonts w:hint="default" w:ascii="宋体" w:hAnsi="宋体" w:eastAsia="宋体" w:cs="宋体"/>
                <w:b w:val="0"/>
                <w:bCs w:val="0"/>
                <w:kern w:val="2"/>
                <w:sz w:val="21"/>
                <w:szCs w:val="21"/>
                <w:vertAlign w:val="baseline"/>
                <w:lang w:val="en-US" w:eastAsia="zh-CN" w:bidi="ar-SA"/>
              </w:rPr>
              <w:t>4</w:t>
            </w:r>
            <w:r>
              <w:rPr>
                <w:rFonts w:hint="eastAsia" w:ascii="宋体" w:hAnsi="宋体" w:eastAsia="宋体" w:cs="宋体"/>
                <w:b w:val="0"/>
                <w:bCs w:val="0"/>
                <w:kern w:val="2"/>
                <w:sz w:val="21"/>
                <w:szCs w:val="21"/>
                <w:vertAlign w:val="baseline"/>
                <w:lang w:val="en-US" w:eastAsia="zh-CN" w:bidi="ar-SA"/>
              </w:rPr>
              <w:t xml:space="preserve">分 </w:t>
            </w:r>
            <w:r>
              <w:rPr>
                <w:rFonts w:hint="eastAsia" w:ascii="宋体" w:hAnsi="宋体" w:cs="宋体"/>
                <w:b w:val="0"/>
                <w:bCs w:val="0"/>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1157" w:type="dxa"/>
            <w:vMerge w:val="continue"/>
            <w:vAlign w:val="center"/>
          </w:tcPr>
          <w:p>
            <w:pPr>
              <w:keepNext w:val="0"/>
              <w:keepLines w:val="0"/>
              <w:widowControl/>
              <w:suppressLineNumbers w:val="0"/>
              <w:jc w:val="left"/>
              <w:rPr>
                <w:rFonts w:hint="eastAsia" w:ascii="宋体" w:hAnsi="宋体" w:eastAsia="宋体" w:cs="宋体"/>
                <w:b/>
                <w:bCs/>
                <w:kern w:val="2"/>
                <w:sz w:val="21"/>
                <w:szCs w:val="21"/>
                <w:vertAlign w:val="baseline"/>
                <w:lang w:val="en-US" w:eastAsia="zh-CN" w:bidi="ar-SA"/>
              </w:rPr>
            </w:pPr>
          </w:p>
        </w:tc>
        <w:tc>
          <w:tcPr>
            <w:tcW w:w="3116"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一级工程造价师 (2.0分</w:t>
            </w:r>
            <w:r>
              <w:rPr>
                <w:rFonts w:hint="default" w:ascii="宋体" w:hAnsi="宋体" w:eastAsia="宋体" w:cs="宋体"/>
                <w:b w:val="0"/>
                <w:bCs w:val="0"/>
                <w:kern w:val="2"/>
                <w:sz w:val="21"/>
                <w:szCs w:val="21"/>
                <w:vertAlign w:val="baseline"/>
                <w:lang w:val="en-US" w:eastAsia="zh-CN" w:bidi="ar-SA"/>
              </w:rPr>
              <w:t>)</w:t>
            </w:r>
          </w:p>
        </w:tc>
        <w:tc>
          <w:tcPr>
            <w:tcW w:w="6900" w:type="dxa"/>
            <w:vAlign w:val="center"/>
          </w:tcPr>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拟配备项目组成员具有建筑类一级工程造价师证书的得1分，安装类一级工 程造价师证书的得</w:t>
            </w:r>
            <w:r>
              <w:rPr>
                <w:rFonts w:hint="default" w:ascii="宋体" w:hAnsi="宋体" w:eastAsia="宋体" w:cs="宋体"/>
                <w:b w:val="0"/>
                <w:bCs w:val="0"/>
                <w:kern w:val="2"/>
                <w:sz w:val="21"/>
                <w:szCs w:val="21"/>
                <w:vertAlign w:val="baseline"/>
                <w:lang w:val="en-US" w:eastAsia="zh-CN" w:bidi="ar-SA"/>
              </w:rPr>
              <w:t>1</w:t>
            </w:r>
            <w:r>
              <w:rPr>
                <w:rFonts w:hint="eastAsia" w:ascii="宋体" w:hAnsi="宋体" w:eastAsia="宋体" w:cs="宋体"/>
                <w:b w:val="0"/>
                <w:bCs w:val="0"/>
                <w:kern w:val="2"/>
                <w:sz w:val="21"/>
                <w:szCs w:val="21"/>
                <w:vertAlign w:val="baseline"/>
                <w:lang w:val="en-US" w:eastAsia="zh-CN" w:bidi="ar-SA"/>
              </w:rPr>
              <w:t>分，本项最高得</w:t>
            </w:r>
            <w:r>
              <w:rPr>
                <w:rFonts w:hint="default" w:ascii="宋体" w:hAnsi="宋体" w:eastAsia="宋体" w:cs="宋体"/>
                <w:b w:val="0"/>
                <w:bCs w:val="0"/>
                <w:kern w:val="2"/>
                <w:sz w:val="21"/>
                <w:szCs w:val="21"/>
                <w:vertAlign w:val="baseline"/>
                <w:lang w:val="en-US" w:eastAsia="zh-CN" w:bidi="ar-SA"/>
              </w:rPr>
              <w:t>2</w:t>
            </w:r>
            <w:r>
              <w:rPr>
                <w:rFonts w:hint="eastAsia" w:ascii="宋体" w:hAnsi="宋体" w:eastAsia="宋体" w:cs="宋体"/>
                <w:b w:val="0"/>
                <w:bCs w:val="0"/>
                <w:kern w:val="2"/>
                <w:sz w:val="21"/>
                <w:szCs w:val="21"/>
                <w:vertAlign w:val="baseline"/>
                <w:lang w:val="en-US" w:eastAsia="zh-CN" w:bidi="ar-SA"/>
              </w:rPr>
              <w:t xml:space="preserve">分 </w:t>
            </w:r>
            <w:r>
              <w:rPr>
                <w:rFonts w:hint="eastAsia" w:ascii="宋体" w:hAnsi="宋体" w:cs="宋体"/>
                <w:b w:val="0"/>
                <w:bCs w:val="0"/>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trPr>
        <w:tc>
          <w:tcPr>
            <w:tcW w:w="1157" w:type="dxa"/>
            <w:vAlign w:val="center"/>
          </w:tcPr>
          <w:p>
            <w:pPr>
              <w:keepNext w:val="0"/>
              <w:keepLines w:val="0"/>
              <w:widowControl/>
              <w:suppressLineNumbers w:val="0"/>
              <w:jc w:val="left"/>
              <w:rPr>
                <w:rFonts w:hint="eastAsia" w:ascii="宋体" w:hAnsi="宋体" w:eastAsia="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投标报价</w:t>
            </w:r>
          </w:p>
        </w:tc>
        <w:tc>
          <w:tcPr>
            <w:tcW w:w="3116" w:type="dxa"/>
            <w:vAlign w:val="center"/>
          </w:tcPr>
          <w:p>
            <w:pPr>
              <w:keepNext w:val="0"/>
              <w:keepLines w:val="0"/>
              <w:widowControl/>
              <w:suppressLineNumbers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投标报价得分 (10.0分</w:t>
            </w:r>
            <w:r>
              <w:rPr>
                <w:rFonts w:hint="default" w:ascii="宋体" w:hAnsi="宋体" w:eastAsia="宋体" w:cs="宋体"/>
                <w:b w:val="0"/>
                <w:bCs w:val="0"/>
                <w:kern w:val="2"/>
                <w:sz w:val="21"/>
                <w:szCs w:val="21"/>
                <w:vertAlign w:val="baseline"/>
                <w:lang w:val="en-US" w:eastAsia="zh-CN" w:bidi="ar-SA"/>
              </w:rPr>
              <w:t>)</w:t>
            </w:r>
          </w:p>
        </w:tc>
        <w:tc>
          <w:tcPr>
            <w:tcW w:w="6900" w:type="dxa"/>
            <w:vAlign w:val="center"/>
          </w:tcPr>
          <w:p>
            <w:pPr>
              <w:keepNext w:val="0"/>
              <w:keepLines w:val="0"/>
              <w:widowControl/>
              <w:suppressLineNumbers w:val="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投标报价得分＝（评标基准价/投标报价）</w:t>
            </w:r>
            <w:r>
              <w:rPr>
                <w:rFonts w:hint="default" w:ascii="宋体" w:hAnsi="宋体" w:eastAsia="宋体" w:cs="宋体"/>
                <w:b w:val="0"/>
                <w:bCs w:val="0"/>
                <w:kern w:val="2"/>
                <w:sz w:val="21"/>
                <w:szCs w:val="21"/>
                <w:vertAlign w:val="baseline"/>
                <w:lang w:val="en-US" w:eastAsia="zh-CN" w:bidi="ar-SA"/>
              </w:rPr>
              <w:t>×</w:t>
            </w:r>
            <w:r>
              <w:rPr>
                <w:rFonts w:hint="eastAsia" w:ascii="宋体" w:hAnsi="宋体" w:eastAsia="宋体" w:cs="宋体"/>
                <w:b w:val="0"/>
                <w:bCs w:val="0"/>
                <w:kern w:val="2"/>
                <w:sz w:val="21"/>
                <w:szCs w:val="21"/>
                <w:vertAlign w:val="baseline"/>
                <w:lang w:val="en-US" w:eastAsia="zh-CN" w:bidi="ar-SA"/>
              </w:rPr>
              <w:t>价格分值【注：满足招标文件要求且投标价格最低的投标报价为评标基准价。】最低报价不是中标的唯一依据。</w:t>
            </w:r>
          </w:p>
        </w:tc>
      </w:tr>
    </w:tbl>
    <w:p>
      <w:pPr>
        <w:pStyle w:val="2"/>
        <w:jc w:val="center"/>
        <w:rPr>
          <w:rFonts w:hint="eastAsia" w:ascii="宋体" w:hAnsi="宋体" w:cs="宋体"/>
        </w:rPr>
      </w:pPr>
    </w:p>
    <w:p>
      <w:pPr>
        <w:pStyle w:val="2"/>
        <w:jc w:val="center"/>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pStyle w:val="6"/>
        <w:rPr>
          <w:rFonts w:hint="eastAsia" w:eastAsia="宋体"/>
          <w:color w:val="000000" w:themeColor="text1"/>
          <w:lang w:eastAsia="zh-CN"/>
          <w14:textFill>
            <w14:solidFill>
              <w14:schemeClr w14:val="tx1"/>
            </w14:solidFill>
          </w14:textFill>
        </w:rPr>
      </w:pPr>
    </w:p>
    <w:p>
      <w:pPr>
        <w:keepNext w:val="0"/>
        <w:keepLines w:val="0"/>
        <w:widowControl/>
        <w:numPr>
          <w:ilvl w:val="0"/>
          <w:numId w:val="2"/>
        </w:numPr>
        <w:suppressLineNumbers w:val="0"/>
        <w:jc w:val="left"/>
        <w:rPr>
          <w:rFonts w:hint="eastAsia" w:ascii="宋体" w:hAnsi="宋体" w:eastAsia="宋体" w:cs="Arial"/>
          <w:b w:val="0"/>
          <w:bCs w:val="0"/>
          <w:kern w:val="0"/>
          <w:sz w:val="24"/>
          <w:szCs w:val="24"/>
          <w:lang w:val="en-US" w:eastAsia="zh-CN" w:bidi="ar-SA"/>
        </w:rPr>
      </w:pPr>
      <w:r>
        <w:rPr>
          <w:rFonts w:hint="eastAsia" w:ascii="宋体" w:hAnsi="宋体" w:eastAsia="宋体" w:cs="Arial"/>
          <w:b w:val="0"/>
          <w:bCs w:val="0"/>
          <w:kern w:val="0"/>
          <w:sz w:val="24"/>
          <w:szCs w:val="24"/>
          <w:lang w:val="en-US" w:eastAsia="zh-CN" w:bidi="ar-SA"/>
        </w:rPr>
        <w:t>项目情况：</w:t>
      </w:r>
    </w:p>
    <w:p>
      <w:pPr>
        <w:keepNext w:val="0"/>
        <w:keepLines w:val="0"/>
        <w:widowControl/>
        <w:numPr>
          <w:ilvl w:val="0"/>
          <w:numId w:val="0"/>
        </w:numPr>
        <w:suppressLineNumbers w:val="0"/>
        <w:ind w:firstLine="480" w:firstLineChars="200"/>
        <w:jc w:val="left"/>
        <w:rPr>
          <w:rFonts w:hint="default" w:ascii="宋体" w:hAnsi="宋体" w:eastAsia="宋体" w:cs="Arial"/>
          <w:b w:val="0"/>
          <w:bCs w:val="0"/>
          <w:kern w:val="0"/>
          <w:sz w:val="24"/>
          <w:szCs w:val="24"/>
          <w:lang w:val="en-US" w:eastAsia="zh-CN" w:bidi="ar-SA"/>
        </w:rPr>
      </w:pPr>
      <w:r>
        <w:rPr>
          <w:rFonts w:hint="eastAsia" w:ascii="宋体" w:hAnsi="宋体" w:eastAsia="宋体" w:cs="Arial"/>
          <w:b w:val="0"/>
          <w:bCs w:val="0"/>
          <w:kern w:val="0"/>
          <w:sz w:val="24"/>
          <w:szCs w:val="24"/>
          <w:lang w:val="en-US" w:eastAsia="zh-CN" w:bidi="ar-SA"/>
        </w:rPr>
        <w:t>妇儿住院综合楼，项目建设地点位于鄂东医疗集团市妇幼保健院团城山院区内.该项目总建筑面积约39748.00 平方米，共新增床位 310 床（含发热门诊床位10张），其中地上建筑面积 24188.00 平方米，地下建筑面积 15560.00 平方米，新建停车位约570个。预算总投资3.5亿元（含家属楼拆迁成本5000万元），可行性研究报告的编制应按照国家发改委有关可行性研究报告编制内容和深度要求，符合各级行政主管部门报批要求的对项目实施的可能性、有效性、如何实施相关技术方案及财务效果进行具体、深入、细致的技术论证和经济评价，以求确定一个在技术合理、经济上合算的最优方案。包括为编制报告而进行的所有调查、踏勘、收集资料、现场勘察等工作，同时，协助业主进行项目评审及文件报批工作</w:t>
      </w:r>
      <w:r>
        <w:rPr>
          <w:rFonts w:hint="eastAsia" w:ascii="宋体" w:hAnsi="宋体" w:cs="Arial"/>
          <w:b w:val="0"/>
          <w:bCs w:val="0"/>
          <w:kern w:val="0"/>
          <w:sz w:val="24"/>
          <w:szCs w:val="24"/>
          <w:lang w:val="en-US" w:eastAsia="zh-CN" w:bidi="ar-SA"/>
        </w:rPr>
        <w:t>；</w:t>
      </w:r>
    </w:p>
    <w:p>
      <w:pPr>
        <w:keepNext w:val="0"/>
        <w:keepLines w:val="0"/>
        <w:widowControl/>
        <w:suppressLineNumbers w:val="0"/>
        <w:jc w:val="left"/>
        <w:rPr>
          <w:rFonts w:hint="eastAsia" w:ascii="宋体" w:hAnsi="宋体" w:eastAsia="宋体" w:cs="Arial"/>
          <w:b w:val="0"/>
          <w:bCs w:val="0"/>
          <w:kern w:val="0"/>
          <w:sz w:val="24"/>
          <w:szCs w:val="24"/>
          <w:lang w:val="en-US" w:eastAsia="zh-CN" w:bidi="ar-SA"/>
        </w:rPr>
      </w:pPr>
      <w:r>
        <w:rPr>
          <w:rFonts w:hint="eastAsia" w:ascii="宋体" w:hAnsi="宋体" w:eastAsia="宋体" w:cs="Arial"/>
          <w:b w:val="0"/>
          <w:bCs w:val="0"/>
          <w:kern w:val="0"/>
          <w:sz w:val="24"/>
          <w:szCs w:val="24"/>
          <w:lang w:val="en-US" w:eastAsia="zh-CN" w:bidi="ar-SA"/>
        </w:rPr>
        <w:t xml:space="preserve">二、工作内容： </w:t>
      </w:r>
    </w:p>
    <w:p>
      <w:pPr>
        <w:keepNext w:val="0"/>
        <w:keepLines w:val="0"/>
        <w:widowControl/>
        <w:suppressLineNumbers w:val="0"/>
        <w:ind w:firstLine="480" w:firstLineChars="200"/>
        <w:jc w:val="left"/>
        <w:rPr>
          <w:rFonts w:hint="eastAsia" w:ascii="宋体" w:hAnsi="宋体" w:eastAsia="宋体" w:cs="Arial"/>
          <w:b w:val="0"/>
          <w:bCs w:val="0"/>
          <w:kern w:val="0"/>
          <w:sz w:val="24"/>
          <w:szCs w:val="24"/>
          <w:lang w:val="en-US" w:eastAsia="zh-CN" w:bidi="ar-SA"/>
        </w:rPr>
      </w:pPr>
      <w:r>
        <w:rPr>
          <w:rFonts w:hint="eastAsia" w:ascii="宋体" w:hAnsi="宋体" w:eastAsia="宋体" w:cs="Arial"/>
          <w:b w:val="0"/>
          <w:bCs w:val="0"/>
          <w:kern w:val="0"/>
          <w:sz w:val="24"/>
          <w:szCs w:val="24"/>
          <w:lang w:val="en-US" w:eastAsia="zh-CN" w:bidi="ar-SA"/>
        </w:rPr>
        <w:t>妇儿住院综合楼编制项目建议书和可行性研究报告编制咨询服务；</w:t>
      </w:r>
    </w:p>
    <w:p>
      <w:pPr>
        <w:keepNext w:val="0"/>
        <w:keepLines w:val="0"/>
        <w:widowControl/>
        <w:suppressLineNumbers w:val="0"/>
        <w:jc w:val="left"/>
        <w:rPr>
          <w:rFonts w:hint="eastAsia" w:ascii="宋体" w:hAnsi="宋体" w:eastAsia="宋体" w:cs="Arial"/>
          <w:b w:val="0"/>
          <w:bCs w:val="0"/>
          <w:kern w:val="0"/>
          <w:sz w:val="24"/>
          <w:szCs w:val="24"/>
          <w:lang w:val="en-US" w:eastAsia="zh-CN" w:bidi="ar-SA"/>
        </w:rPr>
      </w:pPr>
      <w:bookmarkStart w:id="39" w:name="_Toc18044"/>
      <w:r>
        <w:rPr>
          <w:rFonts w:hint="eastAsia" w:ascii="宋体" w:hAnsi="宋体" w:eastAsia="宋体" w:cs="Arial"/>
          <w:b w:val="0"/>
          <w:bCs w:val="0"/>
          <w:kern w:val="0"/>
          <w:sz w:val="24"/>
          <w:szCs w:val="24"/>
          <w:lang w:val="en-US" w:eastAsia="zh-CN" w:bidi="ar-SA"/>
        </w:rPr>
        <w:t>三、报价要求</w:t>
      </w:r>
      <w:bookmarkEnd w:id="39"/>
      <w:r>
        <w:rPr>
          <w:rFonts w:hint="eastAsia" w:ascii="宋体" w:hAnsi="宋体" w:eastAsia="宋体" w:cs="Arial"/>
          <w:b w:val="0"/>
          <w:bCs w:val="0"/>
          <w:kern w:val="0"/>
          <w:sz w:val="24"/>
          <w:szCs w:val="24"/>
          <w:lang w:val="en-US" w:eastAsia="zh-CN" w:bidi="ar-SA"/>
        </w:rPr>
        <w:t>：</w:t>
      </w:r>
    </w:p>
    <w:p>
      <w:pPr>
        <w:keepNext w:val="0"/>
        <w:keepLines w:val="0"/>
        <w:widowControl/>
        <w:suppressLineNumbers w:val="0"/>
        <w:ind w:firstLine="480" w:firstLineChars="200"/>
        <w:jc w:val="left"/>
        <w:rPr>
          <w:rFonts w:hint="eastAsia" w:ascii="宋体" w:hAnsi="宋体" w:eastAsia="宋体" w:cs="Arial"/>
          <w:b w:val="0"/>
          <w:bCs w:val="0"/>
          <w:kern w:val="0"/>
          <w:sz w:val="24"/>
          <w:szCs w:val="24"/>
          <w:lang w:val="en-US" w:eastAsia="zh-CN" w:bidi="ar-SA"/>
        </w:rPr>
      </w:pPr>
      <w:r>
        <w:rPr>
          <w:rFonts w:hint="eastAsia" w:ascii="宋体" w:hAnsi="宋体" w:eastAsia="宋体" w:cs="Arial"/>
          <w:b w:val="0"/>
          <w:bCs w:val="0"/>
          <w:kern w:val="0"/>
          <w:sz w:val="24"/>
          <w:szCs w:val="24"/>
          <w:lang w:val="en-US" w:eastAsia="zh-CN" w:bidi="ar-SA"/>
        </w:rPr>
        <w:t>本项目报价须为人民币报价，包含所有完成本项目相关的一切费用（含税费）</w:t>
      </w:r>
      <w:r>
        <w:rPr>
          <w:rFonts w:hint="eastAsia" w:ascii="宋体" w:hAnsi="宋体" w:cs="Arial"/>
          <w:b w:val="0"/>
          <w:bCs w:val="0"/>
          <w:kern w:val="0"/>
          <w:sz w:val="24"/>
          <w:szCs w:val="24"/>
          <w:lang w:val="en-US" w:eastAsia="zh-CN" w:bidi="ar-SA"/>
        </w:rPr>
        <w:t>，</w:t>
      </w:r>
      <w:r>
        <w:rPr>
          <w:rFonts w:hint="eastAsia" w:ascii="宋体" w:hAnsi="宋体" w:eastAsia="宋体" w:cs="Arial"/>
          <w:b w:val="0"/>
          <w:bCs w:val="0"/>
          <w:kern w:val="0"/>
          <w:sz w:val="24"/>
          <w:szCs w:val="24"/>
          <w:lang w:val="en-US" w:eastAsia="zh-CN" w:bidi="ar-SA"/>
        </w:rPr>
        <w:t>中标人负责本项目的所需调研、踏勘、资料收集、现场勘察、协调、专家组织、报告报送与交接等全部工作</w:t>
      </w:r>
      <w:r>
        <w:rPr>
          <w:rFonts w:hint="eastAsia" w:ascii="宋体" w:hAnsi="宋体" w:cs="Arial"/>
          <w:b w:val="0"/>
          <w:bCs w:val="0"/>
          <w:kern w:val="0"/>
          <w:sz w:val="24"/>
          <w:szCs w:val="24"/>
          <w:lang w:val="en-US" w:eastAsia="zh-CN" w:bidi="ar-SA"/>
        </w:rPr>
        <w:t>，采购人</w:t>
      </w:r>
      <w:r>
        <w:rPr>
          <w:rFonts w:hint="eastAsia" w:ascii="宋体" w:hAnsi="宋体" w:eastAsia="宋体" w:cs="Arial"/>
          <w:b w:val="0"/>
          <w:bCs w:val="0"/>
          <w:kern w:val="0"/>
          <w:sz w:val="24"/>
          <w:szCs w:val="24"/>
          <w:lang w:val="en-US" w:eastAsia="zh-CN" w:bidi="ar-SA"/>
        </w:rPr>
        <w:t>不再支付合同金额以外的</w:t>
      </w:r>
      <w:r>
        <w:rPr>
          <w:rFonts w:hint="eastAsia" w:ascii="宋体" w:hAnsi="宋体" w:cs="Arial"/>
          <w:b w:val="0"/>
          <w:bCs w:val="0"/>
          <w:kern w:val="0"/>
          <w:sz w:val="24"/>
          <w:szCs w:val="24"/>
          <w:lang w:val="en-US" w:eastAsia="zh-CN" w:bidi="ar-SA"/>
        </w:rPr>
        <w:t>其它</w:t>
      </w:r>
      <w:r>
        <w:rPr>
          <w:rFonts w:hint="eastAsia" w:ascii="宋体" w:hAnsi="宋体" w:eastAsia="宋体" w:cs="Arial"/>
          <w:b w:val="0"/>
          <w:bCs w:val="0"/>
          <w:kern w:val="0"/>
          <w:sz w:val="24"/>
          <w:szCs w:val="24"/>
          <w:lang w:val="en-US" w:eastAsia="zh-CN" w:bidi="ar-SA"/>
        </w:rPr>
        <w:t>费用；</w:t>
      </w:r>
    </w:p>
    <w:p>
      <w:pPr>
        <w:pStyle w:val="2"/>
        <w:keepNext w:val="0"/>
        <w:keepLines w:val="0"/>
        <w:pageBreakBefore w:val="0"/>
        <w:numPr>
          <w:ilvl w:val="0"/>
          <w:numId w:val="0"/>
        </w:numPr>
        <w:kinsoku/>
        <w:wordWrap/>
        <w:overflowPunct/>
        <w:topLinePunct w:val="0"/>
        <w:autoSpaceDE/>
        <w:autoSpaceDN/>
        <w:bidi w:val="0"/>
        <w:snapToGrid w:val="0"/>
        <w:spacing w:before="0" w:after="0" w:line="560" w:lineRule="exact"/>
        <w:jc w:val="both"/>
        <w:textAlignment w:val="auto"/>
        <w:outlineLvl w:val="1"/>
        <w:rPr>
          <w:rFonts w:hint="eastAsia" w:ascii="宋体" w:hAnsi="宋体" w:eastAsia="宋体" w:cs="Arial"/>
          <w:b w:val="0"/>
          <w:bCs w:val="0"/>
          <w:kern w:val="0"/>
          <w:sz w:val="24"/>
          <w:szCs w:val="24"/>
          <w:lang w:val="en-US" w:eastAsia="zh-CN" w:bidi="ar-SA"/>
        </w:rPr>
      </w:pPr>
    </w:p>
    <w:p/>
    <w:p>
      <w:pPr>
        <w:pStyle w:val="2"/>
        <w:jc w:val="both"/>
        <w:rPr>
          <w:rFonts w:hint="eastAsia" w:ascii="宋体" w:hAnsi="宋体" w:eastAsia="宋体" w:cs="宋体"/>
          <w:color w:val="auto"/>
          <w:sz w:val="28"/>
          <w:szCs w:val="28"/>
          <w:highlight w:val="none"/>
          <w:lang w:eastAsia="zh-CN"/>
        </w:rPr>
      </w:pPr>
      <w:bookmarkStart w:id="40" w:name="_Toc528493581"/>
      <w:bookmarkStart w:id="41" w:name="_Toc528493088"/>
      <w:bookmarkStart w:id="42" w:name="_Toc528493136"/>
      <w:bookmarkStart w:id="43" w:name="_Toc528493169"/>
      <w:bookmarkStart w:id="44" w:name="_Toc23718"/>
    </w:p>
    <w:p>
      <w:pPr>
        <w:rPr>
          <w:rFonts w:hint="eastAsia"/>
          <w:lang w:eastAsia="zh-CN"/>
        </w:rPr>
      </w:pPr>
    </w:p>
    <w:p>
      <w:pPr>
        <w:pStyle w:val="6"/>
        <w:rPr>
          <w:rFonts w:hint="eastAsia"/>
          <w:lang w:eastAsia="zh-CN"/>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6"/>
        <w:rPr>
          <w:rFonts w:hint="eastAsia" w:ascii="宋体" w:hAnsi="宋体" w:cs="宋体"/>
          <w:color w:val="auto"/>
          <w:highlight w:val="none"/>
        </w:rPr>
      </w:pPr>
    </w:p>
    <w:p>
      <w:pPr>
        <w:rPr>
          <w:rFonts w:hint="eastAsia"/>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rPr>
      </w:pPr>
    </w:p>
    <w:p>
      <w:pPr>
        <w:pStyle w:val="2"/>
        <w:jc w:val="both"/>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rPr>
      </w:pPr>
    </w:p>
    <w:p>
      <w:pPr>
        <w:pStyle w:val="2"/>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40"/>
      <w:bookmarkEnd w:id="41"/>
      <w:bookmarkEnd w:id="42"/>
      <w:bookmarkEnd w:id="43"/>
      <w:bookmarkEnd w:id="44"/>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3"/>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9"/>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3"/>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3"/>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4"/>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4"/>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4"/>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4"/>
        <w:spacing w:before="0" w:beforeAutospacing="0" w:after="0" w:afterAutospacing="0" w:line="360" w:lineRule="auto"/>
        <w:ind w:left="2"/>
        <w:rPr>
          <w:rFonts w:cs="宋体"/>
          <w:szCs w:val="24"/>
        </w:rPr>
      </w:pPr>
      <w:r>
        <w:rPr>
          <w:rFonts w:hint="eastAsia" w:cs="宋体"/>
          <w:szCs w:val="24"/>
        </w:rPr>
        <w:t>采购项目名称：</w:t>
      </w:r>
      <w:r>
        <w:rPr>
          <w:rFonts w:hint="eastAsia" w:cs="宋体"/>
          <w:szCs w:val="24"/>
          <w:u w:val="singl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806" w:type="dxa"/>
            <w:noWrap w:val="0"/>
            <w:vAlign w:val="center"/>
          </w:tcPr>
          <w:p>
            <w:pPr>
              <w:spacing w:line="360" w:lineRule="auto"/>
              <w:jc w:val="center"/>
              <w:rPr>
                <w:rFonts w:ascii="宋体" w:hAnsi="宋体" w:cs="宋体"/>
                <w:sz w:val="24"/>
                <w:szCs w:val="24"/>
              </w:rPr>
            </w:pPr>
            <w:r>
              <w:rPr>
                <w:rFonts w:hint="eastAsia" w:ascii="宋体" w:hAnsi="宋体" w:cs="宋体"/>
                <w:sz w:val="24"/>
                <w:szCs w:val="24"/>
                <w:lang w:eastAsia="zh-CN"/>
              </w:rPr>
              <w:t>谈判</w:t>
            </w:r>
            <w:r>
              <w:rPr>
                <w:rFonts w:hint="eastAsia" w:ascii="宋体" w:hAnsi="宋体" w:cs="宋体"/>
                <w:sz w:val="24"/>
                <w:szCs w:val="24"/>
              </w:rPr>
              <w:t>供应商</w:t>
            </w:r>
          </w:p>
        </w:tc>
        <w:tc>
          <w:tcPr>
            <w:tcW w:w="5942" w:type="dxa"/>
            <w:noWrap w:val="0"/>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服务期</w:t>
            </w:r>
          </w:p>
        </w:tc>
        <w:tc>
          <w:tcPr>
            <w:tcW w:w="5942" w:type="dxa"/>
            <w:noWrap w:val="0"/>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806"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总价（万元）</w:t>
            </w:r>
          </w:p>
        </w:tc>
        <w:tc>
          <w:tcPr>
            <w:tcW w:w="5942"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优惠条件</w:t>
            </w:r>
          </w:p>
        </w:tc>
        <w:tc>
          <w:tcPr>
            <w:tcW w:w="5942" w:type="dxa"/>
            <w:noWrap w:val="0"/>
            <w:vAlign w:val="top"/>
          </w:tcPr>
          <w:p>
            <w:pPr>
              <w:tabs>
                <w:tab w:val="left" w:pos="900"/>
                <w:tab w:val="left" w:pos="1080"/>
                <w:tab w:val="left" w:pos="1140"/>
                <w:tab w:val="left" w:pos="1430"/>
              </w:tabs>
              <w:spacing w:before="120" w:after="12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806"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ascii="宋体" w:hAnsi="宋体" w:cs="宋体"/>
                <w:sz w:val="24"/>
                <w:szCs w:val="24"/>
              </w:rPr>
            </w:pPr>
          </w:p>
        </w:tc>
      </w:tr>
    </w:tbl>
    <w:p>
      <w:pPr>
        <w:pStyle w:val="14"/>
        <w:spacing w:before="0" w:beforeAutospacing="0" w:after="0" w:afterAutospacing="0" w:line="360" w:lineRule="auto"/>
        <w:rPr>
          <w:rFonts w:hint="eastAsia" w:cs="宋体"/>
          <w:szCs w:val="24"/>
        </w:rPr>
      </w:pPr>
    </w:p>
    <w:p>
      <w:pPr>
        <w:pStyle w:val="14"/>
        <w:spacing w:before="0" w:beforeAutospacing="0" w:after="0" w:afterAutospacing="0" w:line="360" w:lineRule="auto"/>
        <w:rPr>
          <w:rFonts w:cs="宋体"/>
          <w:szCs w:val="24"/>
        </w:rPr>
      </w:pPr>
      <w:r>
        <w:rPr>
          <w:rFonts w:hint="eastAsia" w:cs="宋体"/>
          <w:szCs w:val="24"/>
        </w:rPr>
        <w:t>注：此报价表为磋商小组了解其报价组成情况，仅作参考。表格形式不足描述，可另行行文编制。</w:t>
      </w:r>
    </w:p>
    <w:p>
      <w:pPr>
        <w:pStyle w:val="14"/>
        <w:spacing w:before="0" w:beforeAutospacing="0" w:after="0" w:afterAutospacing="0" w:line="360" w:lineRule="auto"/>
        <w:rPr>
          <w:rFonts w:cs="宋体"/>
          <w:szCs w:val="24"/>
        </w:rPr>
      </w:pPr>
      <w:r>
        <w:rPr>
          <w:rFonts w:hint="eastAsia" w:cs="宋体"/>
          <w:szCs w:val="24"/>
        </w:rPr>
        <w:t>法定代表人或其委托代理人（签字）：</w:t>
      </w:r>
    </w:p>
    <w:p>
      <w:pPr>
        <w:pStyle w:val="14"/>
        <w:spacing w:before="0" w:beforeAutospacing="0" w:after="0" w:afterAutospacing="0" w:line="360" w:lineRule="auto"/>
        <w:rPr>
          <w:rFonts w:cs="宋体"/>
          <w:szCs w:val="24"/>
        </w:rPr>
      </w:pPr>
      <w:r>
        <w:rPr>
          <w:rFonts w:hint="eastAsia" w:cs="宋体"/>
          <w:szCs w:val="24"/>
        </w:rPr>
        <w:t>磋商供应商名称（公章）：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5" w:name="_Toc26339"/>
            <w:bookmarkStart w:id="46" w:name="_Toc528493584"/>
            <w:bookmarkStart w:id="47" w:name="_Toc528493928"/>
            <w:bookmarkStart w:id="48" w:name="_Toc528493172"/>
            <w:bookmarkStart w:id="49" w:name="_Toc528493091"/>
            <w:bookmarkStart w:id="50" w:name="_Toc528493139"/>
            <w:bookmarkStart w:id="51" w:name="_Toc528494290"/>
            <w:r>
              <w:rPr>
                <w:rFonts w:hint="eastAsia" w:ascii="宋体" w:hAnsi="宋体" w:cs="宋体"/>
                <w:color w:val="auto"/>
                <w:sz w:val="24"/>
                <w:highlight w:val="none"/>
              </w:rPr>
              <w:t>序号</w:t>
            </w:r>
            <w:bookmarkEnd w:id="45"/>
            <w:bookmarkEnd w:id="46"/>
            <w:bookmarkEnd w:id="47"/>
            <w:bookmarkEnd w:id="48"/>
            <w:bookmarkEnd w:id="49"/>
            <w:bookmarkEnd w:id="50"/>
            <w:bookmarkEnd w:id="51"/>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2" w:name="_Toc528493173"/>
            <w:bookmarkStart w:id="53" w:name="_Toc528493929"/>
            <w:bookmarkStart w:id="54" w:name="_Toc528493092"/>
            <w:bookmarkStart w:id="55" w:name="_Toc528494291"/>
            <w:bookmarkStart w:id="56" w:name="_Toc528493140"/>
            <w:bookmarkStart w:id="57" w:name="_Toc528493585"/>
            <w:bookmarkStart w:id="58" w:name="_Toc31908"/>
            <w:r>
              <w:rPr>
                <w:rFonts w:hint="eastAsia" w:ascii="宋体" w:hAnsi="宋体" w:cs="宋体"/>
                <w:color w:val="auto"/>
                <w:sz w:val="24"/>
                <w:highlight w:val="none"/>
              </w:rPr>
              <w:t>磋商文件要求</w:t>
            </w:r>
            <w:bookmarkEnd w:id="52"/>
            <w:bookmarkEnd w:id="53"/>
            <w:bookmarkEnd w:id="54"/>
            <w:bookmarkEnd w:id="55"/>
            <w:bookmarkEnd w:id="56"/>
            <w:bookmarkEnd w:id="57"/>
            <w:bookmarkEnd w:id="58"/>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9" w:name="_Toc528493930"/>
            <w:bookmarkStart w:id="60" w:name="_Toc528493586"/>
            <w:bookmarkStart w:id="61" w:name="_Toc528493093"/>
            <w:bookmarkStart w:id="62" w:name="_Toc528493141"/>
            <w:bookmarkStart w:id="63" w:name="_Toc528493174"/>
            <w:bookmarkStart w:id="64" w:name="_Toc12278"/>
            <w:bookmarkStart w:id="65" w:name="_Toc528494292"/>
            <w:r>
              <w:rPr>
                <w:rFonts w:hint="eastAsia" w:ascii="宋体" w:hAnsi="宋体" w:cs="宋体"/>
                <w:color w:val="auto"/>
                <w:sz w:val="24"/>
                <w:highlight w:val="none"/>
              </w:rPr>
              <w:t>磋商响应文件具体响应</w:t>
            </w:r>
            <w:bookmarkEnd w:id="59"/>
            <w:bookmarkEnd w:id="60"/>
            <w:bookmarkEnd w:id="61"/>
            <w:bookmarkEnd w:id="62"/>
            <w:bookmarkEnd w:id="63"/>
            <w:bookmarkEnd w:id="64"/>
            <w:bookmarkEnd w:id="65"/>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6" w:name="_Toc528493142"/>
            <w:bookmarkStart w:id="67" w:name="_Toc528493094"/>
            <w:bookmarkStart w:id="68" w:name="_Toc528493587"/>
            <w:bookmarkStart w:id="69" w:name="_Toc528494293"/>
            <w:bookmarkStart w:id="70" w:name="_Toc14189"/>
            <w:bookmarkStart w:id="71" w:name="_Toc528493931"/>
            <w:bookmarkStart w:id="72" w:name="_Toc528493175"/>
            <w:r>
              <w:rPr>
                <w:rFonts w:hint="eastAsia" w:ascii="宋体" w:hAnsi="宋体" w:cs="宋体"/>
                <w:color w:val="auto"/>
                <w:sz w:val="24"/>
                <w:highlight w:val="none"/>
              </w:rPr>
              <w:t>响应/偏离</w:t>
            </w:r>
            <w:bookmarkEnd w:id="66"/>
            <w:bookmarkEnd w:id="67"/>
            <w:bookmarkEnd w:id="68"/>
            <w:bookmarkEnd w:id="69"/>
            <w:bookmarkEnd w:id="70"/>
            <w:bookmarkEnd w:id="71"/>
            <w:bookmarkEnd w:id="72"/>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3" w:name="_Toc528493096"/>
            <w:bookmarkStart w:id="74" w:name="_Toc528493933"/>
            <w:bookmarkStart w:id="75" w:name="_Toc528493144"/>
            <w:bookmarkStart w:id="76" w:name="_Toc528493177"/>
            <w:bookmarkStart w:id="77" w:name="_Toc1573"/>
            <w:bookmarkStart w:id="78" w:name="_Toc528494295"/>
            <w:bookmarkStart w:id="79" w:name="_Toc528493589"/>
            <w:r>
              <w:rPr>
                <w:rFonts w:hint="eastAsia" w:ascii="宋体" w:hAnsi="宋体" w:cs="宋体"/>
                <w:color w:val="auto"/>
                <w:sz w:val="24"/>
                <w:highlight w:val="none"/>
              </w:rPr>
              <w:t>1</w:t>
            </w:r>
            <w:bookmarkEnd w:id="73"/>
            <w:bookmarkEnd w:id="74"/>
            <w:bookmarkEnd w:id="75"/>
            <w:bookmarkEnd w:id="76"/>
            <w:bookmarkEnd w:id="77"/>
            <w:bookmarkEnd w:id="78"/>
            <w:bookmarkEnd w:id="7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0" w:name="_Toc11391"/>
            <w:bookmarkStart w:id="81" w:name="_Toc528493934"/>
            <w:bookmarkStart w:id="82" w:name="_Toc528494296"/>
            <w:bookmarkStart w:id="83" w:name="_Toc528493145"/>
            <w:bookmarkStart w:id="84" w:name="_Toc528493097"/>
            <w:bookmarkStart w:id="85" w:name="_Toc528493590"/>
            <w:bookmarkStart w:id="86" w:name="_Toc528493178"/>
            <w:r>
              <w:rPr>
                <w:rFonts w:hint="eastAsia" w:ascii="宋体" w:hAnsi="宋体" w:cs="宋体"/>
                <w:color w:val="auto"/>
                <w:sz w:val="24"/>
                <w:highlight w:val="none"/>
              </w:rPr>
              <w:t>2</w:t>
            </w:r>
            <w:bookmarkEnd w:id="80"/>
            <w:bookmarkEnd w:id="81"/>
            <w:bookmarkEnd w:id="82"/>
            <w:bookmarkEnd w:id="83"/>
            <w:bookmarkEnd w:id="84"/>
            <w:bookmarkEnd w:id="85"/>
            <w:bookmarkEnd w:id="86"/>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7" w:name="_Toc528494297"/>
            <w:bookmarkStart w:id="88" w:name="_Toc528493591"/>
            <w:bookmarkStart w:id="89" w:name="_Toc17906"/>
            <w:bookmarkStart w:id="90" w:name="_Toc528493146"/>
            <w:bookmarkStart w:id="91" w:name="_Toc528493098"/>
            <w:bookmarkStart w:id="92" w:name="_Toc528493179"/>
            <w:bookmarkStart w:id="93" w:name="_Toc528493935"/>
            <w:r>
              <w:rPr>
                <w:rFonts w:hint="eastAsia" w:ascii="宋体" w:hAnsi="宋体" w:cs="宋体"/>
                <w:color w:val="auto"/>
                <w:sz w:val="24"/>
                <w:highlight w:val="none"/>
              </w:rPr>
              <w:t>3</w:t>
            </w:r>
            <w:bookmarkEnd w:id="87"/>
            <w:bookmarkEnd w:id="88"/>
            <w:bookmarkEnd w:id="89"/>
            <w:bookmarkEnd w:id="90"/>
            <w:bookmarkEnd w:id="91"/>
            <w:bookmarkEnd w:id="92"/>
            <w:bookmarkEnd w:id="93"/>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4" w:name="_Toc528493180"/>
            <w:bookmarkStart w:id="95" w:name="_Toc528493592"/>
            <w:bookmarkStart w:id="96" w:name="_Toc22914"/>
            <w:bookmarkStart w:id="97" w:name="_Toc528494298"/>
            <w:bookmarkStart w:id="98" w:name="_Toc528493147"/>
            <w:bookmarkStart w:id="99" w:name="_Toc528493936"/>
            <w:bookmarkStart w:id="100" w:name="_Toc528493099"/>
            <w:r>
              <w:rPr>
                <w:rFonts w:hint="eastAsia" w:ascii="宋体" w:hAnsi="宋体" w:cs="宋体"/>
                <w:color w:val="auto"/>
                <w:sz w:val="24"/>
                <w:highlight w:val="none"/>
              </w:rPr>
              <w:t>4</w:t>
            </w:r>
            <w:bookmarkEnd w:id="94"/>
            <w:bookmarkEnd w:id="95"/>
            <w:bookmarkEnd w:id="96"/>
            <w:bookmarkEnd w:id="97"/>
            <w:bookmarkEnd w:id="98"/>
            <w:bookmarkEnd w:id="99"/>
            <w:bookmarkEnd w:id="100"/>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1" w:name="_Toc528493149"/>
            <w:bookmarkStart w:id="102" w:name="_Toc528493101"/>
            <w:bookmarkStart w:id="103" w:name="_Toc528493594"/>
            <w:bookmarkStart w:id="104" w:name="_Toc528493182"/>
            <w:bookmarkStart w:id="105" w:name="_Toc528494300"/>
            <w:bookmarkStart w:id="106" w:name="_Toc12286"/>
            <w:bookmarkStart w:id="107" w:name="_Toc528493938"/>
            <w:r>
              <w:rPr>
                <w:rFonts w:hint="eastAsia" w:ascii="宋体" w:hAnsi="宋体" w:cs="宋体"/>
                <w:color w:val="auto"/>
                <w:sz w:val="24"/>
                <w:highlight w:val="none"/>
              </w:rPr>
              <w:t>…</w:t>
            </w:r>
            <w:bookmarkEnd w:id="101"/>
            <w:bookmarkEnd w:id="102"/>
            <w:bookmarkEnd w:id="103"/>
            <w:bookmarkEnd w:id="104"/>
            <w:bookmarkEnd w:id="105"/>
            <w:bookmarkEnd w:id="106"/>
            <w:bookmarkEnd w:id="107"/>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8"/>
        <w:rPr>
          <w:rFonts w:hint="eastAsia" w:cs="宋体"/>
          <w:color w:val="auto"/>
          <w:highlight w:val="none"/>
        </w:rPr>
      </w:pPr>
    </w:p>
    <w:p>
      <w:pPr>
        <w:pStyle w:val="8"/>
        <w:ind w:left="0" w:leftChars="0" w:firstLine="0" w:firstLineChars="0"/>
        <w:rPr>
          <w:rFonts w:hint="eastAsia" w:cs="宋体"/>
          <w:color w:val="auto"/>
          <w:highlight w:val="none"/>
        </w:rPr>
      </w:pPr>
    </w:p>
    <w:p>
      <w:pPr>
        <w:pStyle w:val="14"/>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ZyMh2AAAAAoBAAAPAAAAAAAAAAEAIAAAACIAAABkcnMv&#10;ZG93bnJldi54bWxQSwECFAAUAAAACACHTuJA2oWnJzwCAACJBAAADgAAAAAAAAABACAAAAAnAQAA&#10;ZHJzL2Uyb0RvYy54bWxQSwUGAAAAAAYABgBZAQAA1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70124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70124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DERn2AAAAAoBAAAPAAAAAAAAAAEAIAAAACIAAABkcnMv&#10;ZG93bnJldi54bWxQSwECFAAUAAAACACHTuJASxf58TwCAACMBAAADgAAAAAAAAABACAAAAAnAQAA&#10;ZHJzL2Uyb0RvYy54bWxQSwUGAAAAAAYABgBZAQAA1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4"/>
        <w:spacing w:before="0" w:beforeAutospacing="0" w:after="0" w:afterAutospacing="0"/>
        <w:rPr>
          <w:rFonts w:hint="eastAsia" w:cs="宋体"/>
          <w:b/>
          <w:color w:val="auto"/>
          <w:szCs w:val="24"/>
          <w:highlight w:val="none"/>
        </w:rPr>
      </w:pPr>
    </w:p>
    <w:p>
      <w:pPr>
        <w:pStyle w:val="14"/>
        <w:spacing w:before="0" w:beforeAutospacing="0" w:after="0" w:afterAutospacing="0"/>
        <w:rPr>
          <w:rFonts w:hint="eastAsia" w:cs="宋体"/>
          <w:b/>
          <w:color w:val="auto"/>
          <w:szCs w:val="24"/>
          <w:highlight w:val="none"/>
        </w:rPr>
      </w:pPr>
    </w:p>
    <w:p>
      <w:pPr>
        <w:pStyle w:val="14"/>
        <w:spacing w:before="0" w:beforeAutospacing="0" w:after="0" w:afterAutospacing="0"/>
        <w:rPr>
          <w:rFonts w:hint="eastAsia" w:cs="宋体"/>
          <w:b/>
          <w:color w:val="auto"/>
          <w:szCs w:val="24"/>
          <w:highlight w:val="none"/>
        </w:rPr>
      </w:pPr>
    </w:p>
    <w:p>
      <w:pPr>
        <w:pStyle w:val="14"/>
        <w:spacing w:before="0" w:beforeAutospacing="0" w:after="0" w:afterAutospacing="0"/>
        <w:rPr>
          <w:rFonts w:hint="eastAsia" w:cs="宋体"/>
          <w:b/>
          <w:color w:val="auto"/>
          <w:szCs w:val="24"/>
          <w:highlight w:val="none"/>
        </w:rPr>
      </w:pPr>
    </w:p>
    <w:p>
      <w:pPr>
        <w:pStyle w:val="14"/>
        <w:spacing w:before="0" w:beforeAutospacing="0" w:after="0" w:afterAutospacing="0"/>
        <w:rPr>
          <w:rFonts w:hint="eastAsia" w:cs="宋体"/>
          <w:b/>
          <w:color w:val="auto"/>
          <w:szCs w:val="24"/>
          <w:highlight w:val="none"/>
        </w:rPr>
      </w:pPr>
    </w:p>
    <w:p>
      <w:pPr>
        <w:pStyle w:val="14"/>
        <w:spacing w:before="0" w:beforeAutospacing="0" w:after="0" w:afterAutospacing="0"/>
        <w:rPr>
          <w:rFonts w:hint="eastAsia" w:cs="宋体"/>
          <w:b/>
          <w:color w:val="auto"/>
          <w:szCs w:val="24"/>
          <w:highlight w:val="none"/>
        </w:rPr>
      </w:pPr>
    </w:p>
    <w:p>
      <w:pPr>
        <w:pStyle w:val="14"/>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716608"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716608;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wHsXnYAAAACgEAAA8AAAAAAAAAAQAgAAAAIgAAAGRycy9k&#10;b3ducmV2LnhtbFBLAQIUABQAAAAIAIdO4kDBkPiUOwIAAIkEAAAOAAAAAAAAAAEAIAAAACcBAABk&#10;cnMvZTJvRG9jLnhtbFBLBQYAAAAABgAGAFkBAADU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4"/>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732992"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732992;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90cUPYAAAACQEAAA8AAAAAAAAAAQAgAAAAIgAAAGRy&#10;cy9kb3ducmV2LnhtbFBLAQIUABQAAAAIAIdO4kAAtNyUPgIAAIoEAAAOAAAAAAAAAAEAIAAAACcB&#10;AABkcnMvZTJvRG9jLnhtbFBLBQYAAAAABgAGAFkBAADX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4"/>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4"/>
        <w:spacing w:before="0" w:beforeAutospacing="0" w:after="0" w:afterAutospacing="0"/>
        <w:rPr>
          <w:rFonts w:hint="eastAsia" w:cs="宋体"/>
          <w:b/>
          <w:color w:val="auto"/>
          <w:szCs w:val="24"/>
          <w:highlight w:val="none"/>
        </w:rPr>
      </w:pPr>
    </w:p>
    <w:p>
      <w:pPr>
        <w:pStyle w:val="14"/>
        <w:spacing w:before="0" w:beforeAutospacing="0" w:after="0" w:afterAutospacing="0"/>
        <w:rPr>
          <w:rFonts w:hint="eastAsia" w:cs="宋体"/>
          <w:b/>
          <w:color w:val="auto"/>
          <w:szCs w:val="24"/>
          <w:highlight w:val="none"/>
        </w:rPr>
      </w:pPr>
    </w:p>
    <w:p>
      <w:pPr>
        <w:pStyle w:val="14"/>
        <w:spacing w:before="0" w:beforeAutospacing="0" w:after="0" w:afterAutospacing="0"/>
        <w:rPr>
          <w:rFonts w:hint="eastAsia" w:cs="宋体"/>
          <w:b/>
          <w:color w:val="auto"/>
          <w:szCs w:val="24"/>
          <w:highlight w:val="none"/>
        </w:rPr>
      </w:pPr>
    </w:p>
    <w:p>
      <w:pPr>
        <w:pStyle w:val="14"/>
        <w:spacing w:before="0" w:beforeAutospacing="0" w:after="0" w:afterAutospacing="0"/>
        <w:rPr>
          <w:rFonts w:hint="eastAsia" w:cs="宋体"/>
          <w:b/>
          <w:color w:val="auto"/>
          <w:szCs w:val="24"/>
          <w:highlight w:val="none"/>
        </w:rPr>
      </w:pPr>
    </w:p>
    <w:p>
      <w:pPr>
        <w:pStyle w:val="14"/>
        <w:spacing w:before="0" w:beforeAutospacing="0" w:after="0" w:afterAutospacing="0"/>
        <w:rPr>
          <w:rFonts w:hint="eastAsia" w:cs="宋体"/>
          <w:b/>
          <w:color w:val="auto"/>
          <w:szCs w:val="24"/>
          <w:highlight w:val="none"/>
        </w:rPr>
      </w:pPr>
    </w:p>
    <w:p>
      <w:pPr>
        <w:pStyle w:val="14"/>
        <w:spacing w:before="0" w:beforeAutospacing="0" w:after="0" w:afterAutospacing="0"/>
        <w:rPr>
          <w:rFonts w:hint="eastAsia" w:cs="宋体"/>
          <w:b/>
          <w:color w:val="auto"/>
          <w:szCs w:val="24"/>
          <w:highlight w:val="none"/>
        </w:rPr>
      </w:pPr>
    </w:p>
    <w:p>
      <w:pPr>
        <w:pStyle w:val="14"/>
        <w:spacing w:before="0" w:beforeAutospacing="0" w:after="0" w:afterAutospacing="0"/>
        <w:rPr>
          <w:rFonts w:hint="eastAsia" w:cs="宋体"/>
          <w:b/>
          <w:color w:val="auto"/>
          <w:szCs w:val="24"/>
          <w:highlight w:val="none"/>
        </w:rPr>
      </w:pPr>
    </w:p>
    <w:p>
      <w:pPr>
        <w:pStyle w:val="14"/>
        <w:spacing w:before="0" w:beforeAutospacing="0" w:after="0" w:afterAutospacing="0"/>
        <w:rPr>
          <w:rFonts w:hint="eastAsia" w:cs="宋体"/>
          <w:b/>
          <w:color w:val="auto"/>
          <w:szCs w:val="24"/>
          <w:highlight w:val="none"/>
        </w:rPr>
      </w:pPr>
    </w:p>
    <w:p>
      <w:pPr>
        <w:pStyle w:val="14"/>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6"/>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D78212"/>
    <w:multiLevelType w:val="singleLevel"/>
    <w:tmpl w:val="BED78212"/>
    <w:lvl w:ilvl="0" w:tentative="0">
      <w:start w:val="1"/>
      <w:numFmt w:val="chineseCounting"/>
      <w:suff w:val="nothing"/>
      <w:lvlText w:val="%1、"/>
      <w:lvlJc w:val="left"/>
      <w:rPr>
        <w:rFonts w:hint="eastAsia"/>
      </w:rPr>
    </w:lvl>
  </w:abstractNum>
  <w:abstractNum w:abstractNumId="1">
    <w:nsid w:val="1196B2B3"/>
    <w:multiLevelType w:val="singleLevel"/>
    <w:tmpl w:val="1196B2B3"/>
    <w:lvl w:ilvl="0" w:tentative="0">
      <w:start w:val="3"/>
      <w:numFmt w:val="chineseCounting"/>
      <w:suff w:val="space"/>
      <w:lvlText w:val="第%1章"/>
      <w:lvlJc w:val="left"/>
      <w:rPr>
        <w:rFonts w:hint="eastAsia"/>
      </w:rPr>
    </w:lvl>
  </w:abstractNum>
  <w:abstractNum w:abstractNumId="2">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3">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F870B5"/>
    <w:rsid w:val="04550258"/>
    <w:rsid w:val="046F789F"/>
    <w:rsid w:val="06BE0864"/>
    <w:rsid w:val="06D73A33"/>
    <w:rsid w:val="0762589B"/>
    <w:rsid w:val="07840C1C"/>
    <w:rsid w:val="080114A3"/>
    <w:rsid w:val="09BC37F5"/>
    <w:rsid w:val="0AA3722B"/>
    <w:rsid w:val="0BF43143"/>
    <w:rsid w:val="0E2516E7"/>
    <w:rsid w:val="0FDB5204"/>
    <w:rsid w:val="0FFD1525"/>
    <w:rsid w:val="10BD1107"/>
    <w:rsid w:val="11BF031F"/>
    <w:rsid w:val="11CF3A63"/>
    <w:rsid w:val="13471463"/>
    <w:rsid w:val="13811054"/>
    <w:rsid w:val="14A44C54"/>
    <w:rsid w:val="15DE1435"/>
    <w:rsid w:val="164E3296"/>
    <w:rsid w:val="16A506F0"/>
    <w:rsid w:val="18D655C1"/>
    <w:rsid w:val="19B5718D"/>
    <w:rsid w:val="1A4B672E"/>
    <w:rsid w:val="1AB0046A"/>
    <w:rsid w:val="1B2D49DD"/>
    <w:rsid w:val="1C5E3C65"/>
    <w:rsid w:val="1DD75E51"/>
    <w:rsid w:val="1DFC0766"/>
    <w:rsid w:val="1F382B1B"/>
    <w:rsid w:val="2050519F"/>
    <w:rsid w:val="237D4F74"/>
    <w:rsid w:val="27412556"/>
    <w:rsid w:val="27C260C0"/>
    <w:rsid w:val="29206C33"/>
    <w:rsid w:val="29B528D3"/>
    <w:rsid w:val="29C779B7"/>
    <w:rsid w:val="29E32F07"/>
    <w:rsid w:val="29FF61E1"/>
    <w:rsid w:val="2A73335D"/>
    <w:rsid w:val="2A8D2CB7"/>
    <w:rsid w:val="2DC02D85"/>
    <w:rsid w:val="2E7B5E33"/>
    <w:rsid w:val="300716CB"/>
    <w:rsid w:val="305B15F0"/>
    <w:rsid w:val="30EE76F0"/>
    <w:rsid w:val="31560C8D"/>
    <w:rsid w:val="315E3248"/>
    <w:rsid w:val="32086A87"/>
    <w:rsid w:val="32791E67"/>
    <w:rsid w:val="32AB65C9"/>
    <w:rsid w:val="33632D6F"/>
    <w:rsid w:val="3469717C"/>
    <w:rsid w:val="34771EDC"/>
    <w:rsid w:val="349156AF"/>
    <w:rsid w:val="363137A4"/>
    <w:rsid w:val="380E026B"/>
    <w:rsid w:val="38365E00"/>
    <w:rsid w:val="38A01607"/>
    <w:rsid w:val="3CAB5DA5"/>
    <w:rsid w:val="3D2A474F"/>
    <w:rsid w:val="3D2F2EA9"/>
    <w:rsid w:val="3DE94265"/>
    <w:rsid w:val="3EAA5AFD"/>
    <w:rsid w:val="414B3D5E"/>
    <w:rsid w:val="43927C81"/>
    <w:rsid w:val="444F1683"/>
    <w:rsid w:val="445760DF"/>
    <w:rsid w:val="44A927C6"/>
    <w:rsid w:val="44AC4AE9"/>
    <w:rsid w:val="44CB2166"/>
    <w:rsid w:val="45940BE3"/>
    <w:rsid w:val="47FB4B96"/>
    <w:rsid w:val="492B0B88"/>
    <w:rsid w:val="4B887AAF"/>
    <w:rsid w:val="4B9C1030"/>
    <w:rsid w:val="4C667855"/>
    <w:rsid w:val="4DDE6AA5"/>
    <w:rsid w:val="4F865F47"/>
    <w:rsid w:val="4FAF7B48"/>
    <w:rsid w:val="51052ACE"/>
    <w:rsid w:val="512F569D"/>
    <w:rsid w:val="54B24A6E"/>
    <w:rsid w:val="56D9426A"/>
    <w:rsid w:val="56DF0B86"/>
    <w:rsid w:val="589C5DC1"/>
    <w:rsid w:val="58EE244C"/>
    <w:rsid w:val="59D9714B"/>
    <w:rsid w:val="5A62403D"/>
    <w:rsid w:val="5AF06324"/>
    <w:rsid w:val="5C1C7E73"/>
    <w:rsid w:val="5D51662D"/>
    <w:rsid w:val="60EB55DA"/>
    <w:rsid w:val="61807E6A"/>
    <w:rsid w:val="61BB4047"/>
    <w:rsid w:val="61BE3442"/>
    <w:rsid w:val="62440BC2"/>
    <w:rsid w:val="6454769C"/>
    <w:rsid w:val="64FC701C"/>
    <w:rsid w:val="65703F7D"/>
    <w:rsid w:val="666979DA"/>
    <w:rsid w:val="66DE30BE"/>
    <w:rsid w:val="675B110D"/>
    <w:rsid w:val="68442A0A"/>
    <w:rsid w:val="69201F7F"/>
    <w:rsid w:val="692D1312"/>
    <w:rsid w:val="699D2C61"/>
    <w:rsid w:val="699D2F76"/>
    <w:rsid w:val="69BE6BF2"/>
    <w:rsid w:val="69EE499A"/>
    <w:rsid w:val="6A82326F"/>
    <w:rsid w:val="6AC03A33"/>
    <w:rsid w:val="6ADE17B1"/>
    <w:rsid w:val="6BBC104F"/>
    <w:rsid w:val="6C752355"/>
    <w:rsid w:val="6D185A1C"/>
    <w:rsid w:val="6E510CF5"/>
    <w:rsid w:val="6E6E3EF2"/>
    <w:rsid w:val="6F2654D8"/>
    <w:rsid w:val="6FFD4587"/>
    <w:rsid w:val="70526863"/>
    <w:rsid w:val="73555DAC"/>
    <w:rsid w:val="73EB54D8"/>
    <w:rsid w:val="750E5531"/>
    <w:rsid w:val="764F0B5A"/>
    <w:rsid w:val="767D50AA"/>
    <w:rsid w:val="768D3C35"/>
    <w:rsid w:val="76994FB4"/>
    <w:rsid w:val="77507547"/>
    <w:rsid w:val="77662248"/>
    <w:rsid w:val="7A7820E6"/>
    <w:rsid w:val="7AEF68D3"/>
    <w:rsid w:val="7B40238E"/>
    <w:rsid w:val="7D7F614E"/>
    <w:rsid w:val="7E0C73EC"/>
    <w:rsid w:val="7E102838"/>
    <w:rsid w:val="7EC2199F"/>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1"/>
    <w:qFormat/>
    <w:uiPriority w:val="0"/>
    <w:pPr>
      <w:spacing w:before="240" w:after="60"/>
      <w:jc w:val="center"/>
      <w:outlineLvl w:val="0"/>
    </w:pPr>
    <w:rPr>
      <w:rFonts w:ascii="Cambria" w:hAnsi="Cambria" w:eastAsiaTheme="minorEastAsia"/>
      <w:b/>
      <w:bCs/>
      <w:sz w:val="32"/>
      <w:szCs w:val="32"/>
    </w:rPr>
  </w:style>
  <w:style w:type="paragraph" w:styleId="5">
    <w:name w:val="annotation text"/>
    <w:basedOn w:val="1"/>
    <w:qFormat/>
    <w:uiPriority w:val="99"/>
    <w:pPr>
      <w:jc w:val="left"/>
    </w:pPr>
  </w:style>
  <w:style w:type="paragraph" w:styleId="6">
    <w:name w:val="Body Text"/>
    <w:basedOn w:val="1"/>
    <w:next w:val="1"/>
    <w:qFormat/>
    <w:uiPriority w:val="0"/>
    <w:rPr>
      <w:rFonts w:ascii="宋体" w:hAnsi="宋体"/>
      <w:color w:val="0000FF"/>
      <w:sz w:val="24"/>
    </w:rPr>
  </w:style>
  <w:style w:type="paragraph" w:styleId="7">
    <w:name w:val="Body Text Indent"/>
    <w:basedOn w:val="1"/>
    <w:next w:val="8"/>
    <w:link w:val="23"/>
    <w:semiHidden/>
    <w:unhideWhenUsed/>
    <w:qFormat/>
    <w:uiPriority w:val="99"/>
    <w:pPr>
      <w:spacing w:after="120"/>
      <w:ind w:left="420" w:leftChars="200"/>
    </w:pPr>
  </w:style>
  <w:style w:type="paragraph" w:styleId="8">
    <w:name w:val="Body Text First Indent 2"/>
    <w:basedOn w:val="7"/>
    <w:link w:val="24"/>
    <w:qFormat/>
    <w:uiPriority w:val="0"/>
    <w:pPr>
      <w:tabs>
        <w:tab w:val="left" w:pos="720"/>
      </w:tabs>
      <w:ind w:firstLine="420" w:firstLineChars="200"/>
    </w:pPr>
    <w:rPr>
      <w:rFonts w:ascii="宋体" w:hAnsi="宋体"/>
      <w:color w:val="000000"/>
    </w:rPr>
  </w:style>
  <w:style w:type="paragraph" w:styleId="9">
    <w:name w:val="Plain Text"/>
    <w:basedOn w:val="1"/>
    <w:link w:val="22"/>
    <w:qFormat/>
    <w:uiPriority w:val="99"/>
    <w:rPr>
      <w:rFonts w:ascii="宋体" w:hAnsi="Courier New" w:cstheme="minorBidi"/>
      <w:szCs w:val="22"/>
    </w:rPr>
  </w:style>
  <w:style w:type="paragraph" w:styleId="10">
    <w:name w:val="footer"/>
    <w:basedOn w:val="1"/>
    <w:link w:val="1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next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Subtitle"/>
    <w:basedOn w:val="1"/>
    <w:next w:val="1"/>
    <w:link w:val="20"/>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3">
    <w:name w:val="Body Text Indent 3"/>
    <w:basedOn w:val="1"/>
    <w:qFormat/>
    <w:uiPriority w:val="0"/>
    <w:pPr>
      <w:spacing w:after="120"/>
      <w:ind w:left="420" w:leftChars="200"/>
    </w:pPr>
    <w:rPr>
      <w:sz w:val="16"/>
      <w:szCs w:val="16"/>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字符"/>
    <w:basedOn w:val="17"/>
    <w:link w:val="11"/>
    <w:qFormat/>
    <w:uiPriority w:val="0"/>
    <w:rPr>
      <w:sz w:val="18"/>
      <w:szCs w:val="18"/>
    </w:rPr>
  </w:style>
  <w:style w:type="character" w:customStyle="1" w:styleId="19">
    <w:name w:val="页脚 字符"/>
    <w:basedOn w:val="17"/>
    <w:link w:val="10"/>
    <w:qFormat/>
    <w:uiPriority w:val="0"/>
    <w:rPr>
      <w:sz w:val="18"/>
      <w:szCs w:val="18"/>
    </w:rPr>
  </w:style>
  <w:style w:type="character" w:customStyle="1" w:styleId="20">
    <w:name w:val="副标题 字符"/>
    <w:link w:val="12"/>
    <w:qFormat/>
    <w:uiPriority w:val="0"/>
    <w:rPr>
      <w:rFonts w:ascii="Cambria" w:hAnsi="Cambria" w:cs="Times New Roman"/>
      <w:b/>
      <w:bCs/>
      <w:kern w:val="28"/>
      <w:sz w:val="32"/>
      <w:szCs w:val="32"/>
    </w:rPr>
  </w:style>
  <w:style w:type="character" w:customStyle="1" w:styleId="21">
    <w:name w:val="标题 字符"/>
    <w:link w:val="2"/>
    <w:qFormat/>
    <w:uiPriority w:val="0"/>
    <w:rPr>
      <w:rFonts w:ascii="Cambria" w:hAnsi="Cambria" w:cs="Times New Roman"/>
      <w:b/>
      <w:bCs/>
      <w:sz w:val="32"/>
      <w:szCs w:val="32"/>
    </w:rPr>
  </w:style>
  <w:style w:type="character" w:customStyle="1" w:styleId="22">
    <w:name w:val="纯文本 字符"/>
    <w:link w:val="9"/>
    <w:qFormat/>
    <w:locked/>
    <w:uiPriority w:val="99"/>
    <w:rPr>
      <w:rFonts w:ascii="宋体" w:hAnsi="Courier New" w:eastAsia="宋体"/>
    </w:rPr>
  </w:style>
  <w:style w:type="character" w:customStyle="1" w:styleId="23">
    <w:name w:val="正文文本缩进 字符"/>
    <w:basedOn w:val="17"/>
    <w:link w:val="7"/>
    <w:semiHidden/>
    <w:qFormat/>
    <w:uiPriority w:val="99"/>
    <w:rPr>
      <w:rFonts w:ascii="Times New Roman" w:hAnsi="Times New Roman" w:eastAsia="宋体" w:cs="Times New Roman"/>
      <w:szCs w:val="20"/>
    </w:rPr>
  </w:style>
  <w:style w:type="character" w:customStyle="1" w:styleId="24">
    <w:name w:val="正文文本首行缩进 2 字符"/>
    <w:basedOn w:val="23"/>
    <w:link w:val="8"/>
    <w:qFormat/>
    <w:uiPriority w:val="0"/>
    <w:rPr>
      <w:rFonts w:ascii="宋体" w:hAnsi="宋体" w:eastAsia="宋体" w:cs="Times New Roman"/>
      <w:color w:val="000000"/>
      <w:szCs w:val="20"/>
    </w:rPr>
  </w:style>
  <w:style w:type="character" w:customStyle="1" w:styleId="25">
    <w:name w:val="副标题 字符1"/>
    <w:basedOn w:val="17"/>
    <w:qFormat/>
    <w:uiPriority w:val="11"/>
    <w:rPr>
      <w:b/>
      <w:bCs/>
      <w:kern w:val="28"/>
      <w:sz w:val="32"/>
      <w:szCs w:val="32"/>
    </w:rPr>
  </w:style>
  <w:style w:type="character" w:customStyle="1" w:styleId="26">
    <w:name w:val="标题 字符1"/>
    <w:basedOn w:val="17"/>
    <w:qFormat/>
    <w:uiPriority w:val="10"/>
    <w:rPr>
      <w:rFonts w:asciiTheme="majorHAnsi" w:hAnsiTheme="majorHAnsi" w:eastAsiaTheme="majorEastAsia" w:cstheme="majorBidi"/>
      <w:b/>
      <w:bCs/>
      <w:sz w:val="32"/>
      <w:szCs w:val="32"/>
    </w:rPr>
  </w:style>
  <w:style w:type="character" w:customStyle="1" w:styleId="27">
    <w:name w:val="纯文本 字符1"/>
    <w:basedOn w:val="17"/>
    <w:semiHidden/>
    <w:qFormat/>
    <w:uiPriority w:val="99"/>
    <w:rPr>
      <w:rFonts w:hAnsi="Courier New" w:cs="Courier New" w:asciiTheme="minorEastAsia"/>
      <w:szCs w:val="20"/>
    </w:rPr>
  </w:style>
  <w:style w:type="character" w:customStyle="1" w:styleId="28">
    <w:name w:val="标题 1 字符"/>
    <w:basedOn w:val="17"/>
    <w:link w:val="3"/>
    <w:qFormat/>
    <w:uiPriority w:val="9"/>
    <w:rPr>
      <w:rFonts w:ascii="Times New Roman" w:hAnsi="Times New Roman" w:eastAsia="宋体" w:cs="Times New Roman"/>
      <w:b/>
      <w:bCs/>
      <w:kern w:val="44"/>
      <w:sz w:val="44"/>
      <w:szCs w:val="44"/>
    </w:rPr>
  </w:style>
  <w:style w:type="paragraph" w:customStyle="1" w:styleId="29">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1">
    <w:name w:val="正文缩进2格"/>
    <w:basedOn w:val="1"/>
    <w:next w:val="1"/>
    <w:qFormat/>
    <w:uiPriority w:val="99"/>
    <w:pPr>
      <w:spacing w:line="600" w:lineRule="exact"/>
      <w:ind w:firstLine="639" w:firstLineChars="206"/>
    </w:pPr>
    <w:rPr>
      <w:rFonts w:ascii="仿宋_GB2312" w:hAnsi="宋体"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80</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cp:lastPrinted>2022-06-06T07:33:00Z</cp:lastPrinted>
  <dcterms:modified xsi:type="dcterms:W3CDTF">2022-06-06T09:25:56Z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