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646" w:hanging="960" w:hangingChars="300"/>
        <w:rPr>
          <w:rFonts w:hint="eastAsia"/>
          <w:bCs/>
          <w:sz w:val="32"/>
          <w:szCs w:val="32"/>
          <w:lang w:eastAsia="zh-CN"/>
        </w:rPr>
      </w:pPr>
      <w:r>
        <w:rPr>
          <w:bCs/>
          <w:sz w:val="32"/>
          <w:szCs w:val="32"/>
        </w:rPr>
        <w:t>项目名称：</w:t>
      </w:r>
      <w:r>
        <w:rPr>
          <w:rFonts w:hint="eastAsia"/>
          <w:bCs/>
          <w:sz w:val="32"/>
          <w:szCs w:val="32"/>
          <w:lang w:eastAsia="zh-CN"/>
        </w:rPr>
        <w:t>放射类设备年检项目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二一年五月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鄂东医疗集团市妇幼保健院就眼科放射类设备年检项目采用竞争性谈判的方式招标采购，欢迎有符合条件的供应商前来投标。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1）项目名称：放射类设备年检项目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2）预算金额：3万元整（供应商报价超过预算金额的视为无效响应）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3）数量：9台，据实结算；</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4）服务期：3年；</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具备《放射卫生技术服务机构资质证书》，且资质证书副本内技术服务范围必须包含放射卫生防护检测的相应内容、放射诊疗建设项目职业病危害放射防护评价、放射卫生防护检测、个人剂量检测等相关资质；</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三、年检内容：放射科2台CT、2台移动DR、DR、数字胃肠机、乳腺机、口内牙片机、口腔CT，合计九台设备进行年检；第一年度仅三台设备（数字胃肠机、移动X光机1台、DR）需进行设备性能和场所检测；</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五、报名方式：凡有意参加投标者，请携带有效期内的营业执照、税务登记证、组织机构代码证（三证合一只需提供营业执照）、公司法人授权委托书、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六、报名时间：2021年5月31 日-2021年 6月2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六、标书递交截止时间及开标时间：2021年6</w:t>
      </w:r>
      <w:bookmarkStart w:id="0" w:name="_GoBack"/>
      <w:bookmarkEnd w:id="0"/>
      <w:r>
        <w:rPr>
          <w:rFonts w:hint="eastAsia" w:ascii="宋体" w:hAnsi="宋体" w:eastAsia="宋体" w:cs="宋体"/>
          <w:sz w:val="28"/>
          <w:szCs w:val="28"/>
          <w:lang w:val="en-US" w:eastAsia="zh-CN"/>
        </w:rPr>
        <w:t>月3 日上午9：30；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七、招标地点：鄂东医疗集团市妇幼保健院行政楼203会议室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2021年5月31日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tabs>
          <w:tab w:val="left" w:pos="2886"/>
        </w:tabs>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ab/>
      </w:r>
    </w:p>
    <w:p>
      <w:pPr>
        <w:numPr>
          <w:ilvl w:val="0"/>
          <w:numId w:val="0"/>
        </w:numPr>
        <w:tabs>
          <w:tab w:val="left" w:pos="2886"/>
        </w:tabs>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jc w:val="center"/>
        <w:rPr>
          <w:rFonts w:hint="default"/>
          <w:b/>
          <w:bCs/>
          <w:sz w:val="36"/>
          <w:szCs w:val="36"/>
          <w:lang w:val="en-US" w:eastAsia="zh-CN"/>
        </w:rPr>
      </w:pPr>
      <w:r>
        <w:rPr>
          <w:rFonts w:hint="eastAsia"/>
          <w:b/>
          <w:bCs/>
          <w:sz w:val="36"/>
          <w:szCs w:val="36"/>
          <w:lang w:val="en-US" w:eastAsia="zh-CN"/>
        </w:rPr>
        <w:t>第三部分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2"/>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                     </w:t>
      </w:r>
    </w:p>
    <w:p>
      <w:pPr>
        <w:tabs>
          <w:tab w:val="center" w:pos="4153"/>
          <w:tab w:val="right" w:pos="8306"/>
        </w:tabs>
        <w:snapToGrid w:val="0"/>
        <w:spacing w:line="360" w:lineRule="auto"/>
        <w:jc w:val="center"/>
        <w:rPr>
          <w:kern w:val="0"/>
          <w:sz w:val="18"/>
        </w:rPr>
      </w:pPr>
    </w:p>
    <w:p>
      <w:pPr>
        <w:spacing w:line="360" w:lineRule="auto"/>
        <w:ind w:firstLine="480" w:firstLineChars="200"/>
        <w:rPr>
          <w:rFonts w:hint="default" w:ascii="宋体" w:hAnsi="宋体" w:cs="宋体"/>
          <w:sz w:val="24"/>
          <w:u w:val="none"/>
          <w:lang w:val="en-US" w:eastAsia="zh-CN"/>
        </w:rPr>
      </w:pPr>
      <w:r>
        <w:rPr>
          <w:rFonts w:hint="eastAsia" w:ascii="宋体" w:hAnsi="宋体" w:cs="宋体"/>
          <w:sz w:val="24"/>
          <w:u w:val="none"/>
          <w:lang w:eastAsia="zh-CN"/>
        </w:rPr>
        <w:t>附件</w:t>
      </w:r>
      <w:r>
        <w:rPr>
          <w:rFonts w:hint="eastAsia" w:ascii="宋体" w:hAnsi="宋体" w:cs="宋体"/>
          <w:sz w:val="24"/>
          <w:u w:val="none"/>
          <w:lang w:val="en-US" w:eastAsia="zh-CN"/>
        </w:rPr>
        <w:t>1                      响应承诺书</w:t>
      </w:r>
    </w:p>
    <w:p>
      <w:pPr>
        <w:spacing w:line="360" w:lineRule="auto"/>
        <w:ind w:firstLine="480" w:firstLineChars="200"/>
        <w:rPr>
          <w:rFonts w:hint="eastAsia" w:ascii="宋体" w:hAnsi="宋体" w:cs="宋体"/>
          <w:sz w:val="24"/>
          <w:u w:val="single"/>
          <w:lang w:eastAsia="zh-CN"/>
        </w:rPr>
      </w:pPr>
    </w:p>
    <w:p>
      <w:pPr>
        <w:spacing w:line="360" w:lineRule="auto"/>
        <w:ind w:firstLine="480" w:firstLineChars="200"/>
        <w:rPr>
          <w:rFonts w:hint="eastAsia" w:ascii="宋体" w:hAnsi="宋体" w:cs="宋体"/>
          <w:sz w:val="24"/>
          <w:u w:val="single"/>
          <w:lang w:eastAsia="zh-CN"/>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520"/>
        <w:gridCol w:w="2010"/>
        <w:gridCol w:w="2025"/>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374"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序号</w:t>
            </w:r>
          </w:p>
        </w:tc>
        <w:tc>
          <w:tcPr>
            <w:tcW w:w="25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设备名称</w:t>
            </w:r>
          </w:p>
        </w:tc>
        <w:tc>
          <w:tcPr>
            <w:tcW w:w="201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2025"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089"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74" w:type="dxa"/>
          </w:tcPr>
          <w:p>
            <w:pPr>
              <w:numPr>
                <w:ilvl w:val="0"/>
                <w:numId w:val="0"/>
              </w:numPr>
              <w:jc w:val="both"/>
              <w:rPr>
                <w:rFonts w:hint="eastAsia" w:ascii="宋体" w:hAnsi="宋体" w:eastAsia="宋体" w:cs="宋体"/>
                <w:sz w:val="28"/>
                <w:szCs w:val="28"/>
                <w:vertAlign w:val="baseline"/>
                <w:lang w:val="en-US" w:eastAsia="zh-CN"/>
              </w:rPr>
            </w:pPr>
          </w:p>
        </w:tc>
        <w:tc>
          <w:tcPr>
            <w:tcW w:w="2520" w:type="dxa"/>
          </w:tcPr>
          <w:p>
            <w:pPr>
              <w:numPr>
                <w:ilvl w:val="0"/>
                <w:numId w:val="0"/>
              </w:numPr>
              <w:jc w:val="both"/>
              <w:rPr>
                <w:rFonts w:hint="eastAsia" w:ascii="宋体" w:hAnsi="宋体" w:eastAsia="宋体" w:cs="宋体"/>
                <w:sz w:val="28"/>
                <w:szCs w:val="28"/>
                <w:vertAlign w:val="baseline"/>
                <w:lang w:val="en-US" w:eastAsia="zh-CN"/>
              </w:rPr>
            </w:pPr>
          </w:p>
        </w:tc>
        <w:tc>
          <w:tcPr>
            <w:tcW w:w="2010" w:type="dxa"/>
          </w:tcPr>
          <w:p>
            <w:pPr>
              <w:numPr>
                <w:ilvl w:val="0"/>
                <w:numId w:val="0"/>
              </w:numPr>
              <w:jc w:val="both"/>
              <w:rPr>
                <w:rFonts w:hint="eastAsia" w:ascii="宋体" w:hAnsi="宋体" w:eastAsia="宋体" w:cs="宋体"/>
                <w:sz w:val="28"/>
                <w:szCs w:val="28"/>
                <w:vertAlign w:val="baseline"/>
                <w:lang w:val="en-US" w:eastAsia="zh-CN"/>
              </w:rPr>
            </w:pPr>
          </w:p>
        </w:tc>
        <w:tc>
          <w:tcPr>
            <w:tcW w:w="2025" w:type="dxa"/>
          </w:tcPr>
          <w:p>
            <w:pPr>
              <w:numPr>
                <w:ilvl w:val="0"/>
                <w:numId w:val="0"/>
              </w:numPr>
              <w:jc w:val="both"/>
              <w:rPr>
                <w:rFonts w:hint="eastAsia" w:ascii="宋体" w:hAnsi="宋体" w:eastAsia="宋体" w:cs="宋体"/>
                <w:sz w:val="28"/>
                <w:szCs w:val="28"/>
                <w:vertAlign w:val="baseline"/>
                <w:lang w:val="en-US" w:eastAsia="zh-CN"/>
              </w:rPr>
            </w:pPr>
          </w:p>
        </w:tc>
        <w:tc>
          <w:tcPr>
            <w:tcW w:w="1089"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74" w:type="dxa"/>
          </w:tcPr>
          <w:p>
            <w:pPr>
              <w:numPr>
                <w:ilvl w:val="0"/>
                <w:numId w:val="0"/>
              </w:numPr>
              <w:jc w:val="both"/>
              <w:rPr>
                <w:rFonts w:hint="eastAsia" w:ascii="宋体" w:hAnsi="宋体" w:eastAsia="宋体" w:cs="宋体"/>
                <w:sz w:val="28"/>
                <w:szCs w:val="28"/>
                <w:vertAlign w:val="baseline"/>
                <w:lang w:val="en-US" w:eastAsia="zh-CN"/>
              </w:rPr>
            </w:pPr>
          </w:p>
        </w:tc>
        <w:tc>
          <w:tcPr>
            <w:tcW w:w="2520" w:type="dxa"/>
          </w:tcPr>
          <w:p>
            <w:pPr>
              <w:numPr>
                <w:ilvl w:val="0"/>
                <w:numId w:val="0"/>
              </w:numPr>
              <w:jc w:val="both"/>
              <w:rPr>
                <w:rFonts w:hint="eastAsia" w:ascii="宋体" w:hAnsi="宋体" w:eastAsia="宋体" w:cs="宋体"/>
                <w:sz w:val="28"/>
                <w:szCs w:val="28"/>
                <w:vertAlign w:val="baseline"/>
                <w:lang w:val="en-US" w:eastAsia="zh-CN"/>
              </w:rPr>
            </w:pPr>
          </w:p>
        </w:tc>
        <w:tc>
          <w:tcPr>
            <w:tcW w:w="2010" w:type="dxa"/>
          </w:tcPr>
          <w:p>
            <w:pPr>
              <w:numPr>
                <w:ilvl w:val="0"/>
                <w:numId w:val="0"/>
              </w:numPr>
              <w:jc w:val="both"/>
              <w:rPr>
                <w:rFonts w:hint="eastAsia" w:ascii="宋体" w:hAnsi="宋体" w:eastAsia="宋体" w:cs="宋体"/>
                <w:sz w:val="28"/>
                <w:szCs w:val="28"/>
                <w:vertAlign w:val="baseline"/>
                <w:lang w:val="en-US" w:eastAsia="zh-CN"/>
              </w:rPr>
            </w:pPr>
          </w:p>
        </w:tc>
        <w:tc>
          <w:tcPr>
            <w:tcW w:w="2025" w:type="dxa"/>
          </w:tcPr>
          <w:p>
            <w:pPr>
              <w:numPr>
                <w:ilvl w:val="0"/>
                <w:numId w:val="0"/>
              </w:numPr>
              <w:jc w:val="both"/>
              <w:rPr>
                <w:rFonts w:hint="eastAsia" w:ascii="宋体" w:hAnsi="宋体" w:eastAsia="宋体" w:cs="宋体"/>
                <w:sz w:val="28"/>
                <w:szCs w:val="28"/>
                <w:vertAlign w:val="baseline"/>
                <w:lang w:val="en-US" w:eastAsia="zh-CN"/>
              </w:rPr>
            </w:pPr>
          </w:p>
        </w:tc>
        <w:tc>
          <w:tcPr>
            <w:tcW w:w="1089"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74" w:type="dxa"/>
          </w:tcPr>
          <w:p>
            <w:pPr>
              <w:numPr>
                <w:ilvl w:val="0"/>
                <w:numId w:val="0"/>
              </w:numPr>
              <w:jc w:val="both"/>
              <w:rPr>
                <w:rFonts w:hint="eastAsia" w:ascii="宋体" w:hAnsi="宋体" w:eastAsia="宋体" w:cs="宋体"/>
                <w:sz w:val="28"/>
                <w:szCs w:val="28"/>
                <w:vertAlign w:val="baseline"/>
                <w:lang w:val="en-US" w:eastAsia="zh-CN"/>
              </w:rPr>
            </w:pPr>
          </w:p>
        </w:tc>
        <w:tc>
          <w:tcPr>
            <w:tcW w:w="2520" w:type="dxa"/>
          </w:tcPr>
          <w:p>
            <w:pPr>
              <w:numPr>
                <w:ilvl w:val="0"/>
                <w:numId w:val="0"/>
              </w:numPr>
              <w:jc w:val="both"/>
              <w:rPr>
                <w:rFonts w:hint="eastAsia" w:ascii="宋体" w:hAnsi="宋体" w:eastAsia="宋体" w:cs="宋体"/>
                <w:sz w:val="28"/>
                <w:szCs w:val="28"/>
                <w:vertAlign w:val="baseline"/>
                <w:lang w:val="en-US" w:eastAsia="zh-CN"/>
              </w:rPr>
            </w:pPr>
          </w:p>
        </w:tc>
        <w:tc>
          <w:tcPr>
            <w:tcW w:w="2010" w:type="dxa"/>
          </w:tcPr>
          <w:p>
            <w:pPr>
              <w:numPr>
                <w:ilvl w:val="0"/>
                <w:numId w:val="0"/>
              </w:numPr>
              <w:jc w:val="both"/>
              <w:rPr>
                <w:rFonts w:hint="eastAsia" w:ascii="宋体" w:hAnsi="宋体" w:eastAsia="宋体" w:cs="宋体"/>
                <w:sz w:val="28"/>
                <w:szCs w:val="28"/>
                <w:vertAlign w:val="baseline"/>
                <w:lang w:val="en-US" w:eastAsia="zh-CN"/>
              </w:rPr>
            </w:pPr>
          </w:p>
        </w:tc>
        <w:tc>
          <w:tcPr>
            <w:tcW w:w="2025" w:type="dxa"/>
          </w:tcPr>
          <w:p>
            <w:pPr>
              <w:numPr>
                <w:ilvl w:val="0"/>
                <w:numId w:val="0"/>
              </w:numPr>
              <w:jc w:val="both"/>
              <w:rPr>
                <w:rFonts w:hint="eastAsia" w:ascii="宋体" w:hAnsi="宋体" w:eastAsia="宋体" w:cs="宋体"/>
                <w:sz w:val="28"/>
                <w:szCs w:val="28"/>
                <w:vertAlign w:val="baseline"/>
                <w:lang w:val="en-US" w:eastAsia="zh-CN"/>
              </w:rPr>
            </w:pPr>
          </w:p>
        </w:tc>
        <w:tc>
          <w:tcPr>
            <w:tcW w:w="1089"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74" w:type="dxa"/>
          </w:tcPr>
          <w:p>
            <w:pPr>
              <w:numPr>
                <w:ilvl w:val="0"/>
                <w:numId w:val="0"/>
              </w:numPr>
              <w:jc w:val="both"/>
              <w:rPr>
                <w:rFonts w:hint="eastAsia" w:ascii="宋体" w:hAnsi="宋体" w:eastAsia="宋体" w:cs="宋体"/>
                <w:sz w:val="28"/>
                <w:szCs w:val="28"/>
                <w:vertAlign w:val="baseline"/>
                <w:lang w:val="en-US" w:eastAsia="zh-CN"/>
              </w:rPr>
            </w:pPr>
          </w:p>
        </w:tc>
        <w:tc>
          <w:tcPr>
            <w:tcW w:w="2520" w:type="dxa"/>
          </w:tcPr>
          <w:p>
            <w:pPr>
              <w:numPr>
                <w:ilvl w:val="0"/>
                <w:numId w:val="0"/>
              </w:numPr>
              <w:jc w:val="both"/>
              <w:rPr>
                <w:rFonts w:hint="eastAsia" w:ascii="宋体" w:hAnsi="宋体" w:eastAsia="宋体" w:cs="宋体"/>
                <w:sz w:val="28"/>
                <w:szCs w:val="28"/>
                <w:vertAlign w:val="baseline"/>
                <w:lang w:val="en-US" w:eastAsia="zh-CN"/>
              </w:rPr>
            </w:pPr>
          </w:p>
        </w:tc>
        <w:tc>
          <w:tcPr>
            <w:tcW w:w="2010" w:type="dxa"/>
          </w:tcPr>
          <w:p>
            <w:pPr>
              <w:numPr>
                <w:ilvl w:val="0"/>
                <w:numId w:val="0"/>
              </w:numPr>
              <w:jc w:val="both"/>
              <w:rPr>
                <w:rFonts w:hint="eastAsia" w:ascii="宋体" w:hAnsi="宋体" w:eastAsia="宋体" w:cs="宋体"/>
                <w:sz w:val="28"/>
                <w:szCs w:val="28"/>
                <w:vertAlign w:val="baseline"/>
                <w:lang w:val="en-US" w:eastAsia="zh-CN"/>
              </w:rPr>
            </w:pPr>
          </w:p>
        </w:tc>
        <w:tc>
          <w:tcPr>
            <w:tcW w:w="2025" w:type="dxa"/>
          </w:tcPr>
          <w:p>
            <w:pPr>
              <w:numPr>
                <w:ilvl w:val="0"/>
                <w:numId w:val="0"/>
              </w:numPr>
              <w:jc w:val="both"/>
              <w:rPr>
                <w:rFonts w:hint="eastAsia" w:ascii="宋体" w:hAnsi="宋体" w:eastAsia="宋体" w:cs="宋体"/>
                <w:sz w:val="28"/>
                <w:szCs w:val="28"/>
                <w:vertAlign w:val="baseline"/>
                <w:lang w:val="en-US" w:eastAsia="zh-CN"/>
              </w:rPr>
            </w:pPr>
          </w:p>
        </w:tc>
        <w:tc>
          <w:tcPr>
            <w:tcW w:w="1089"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74" w:type="dxa"/>
          </w:tcPr>
          <w:p>
            <w:pPr>
              <w:numPr>
                <w:ilvl w:val="0"/>
                <w:numId w:val="0"/>
              </w:numPr>
              <w:jc w:val="both"/>
              <w:rPr>
                <w:rFonts w:hint="eastAsia" w:ascii="宋体" w:hAnsi="宋体" w:eastAsia="宋体" w:cs="宋体"/>
                <w:sz w:val="28"/>
                <w:szCs w:val="28"/>
                <w:vertAlign w:val="baseline"/>
                <w:lang w:val="en-US" w:eastAsia="zh-CN"/>
              </w:rPr>
            </w:pPr>
          </w:p>
        </w:tc>
        <w:tc>
          <w:tcPr>
            <w:tcW w:w="2520" w:type="dxa"/>
          </w:tcPr>
          <w:p>
            <w:pPr>
              <w:numPr>
                <w:ilvl w:val="0"/>
                <w:numId w:val="0"/>
              </w:numPr>
              <w:jc w:val="both"/>
              <w:rPr>
                <w:rFonts w:hint="eastAsia" w:ascii="宋体" w:hAnsi="宋体" w:eastAsia="宋体" w:cs="宋体"/>
                <w:sz w:val="28"/>
                <w:szCs w:val="28"/>
                <w:vertAlign w:val="baseline"/>
                <w:lang w:val="en-US" w:eastAsia="zh-CN"/>
              </w:rPr>
            </w:pPr>
          </w:p>
        </w:tc>
        <w:tc>
          <w:tcPr>
            <w:tcW w:w="2010" w:type="dxa"/>
          </w:tcPr>
          <w:p>
            <w:pPr>
              <w:numPr>
                <w:ilvl w:val="0"/>
                <w:numId w:val="0"/>
              </w:numPr>
              <w:jc w:val="both"/>
              <w:rPr>
                <w:rFonts w:hint="eastAsia" w:ascii="宋体" w:hAnsi="宋体" w:eastAsia="宋体" w:cs="宋体"/>
                <w:sz w:val="28"/>
                <w:szCs w:val="28"/>
                <w:vertAlign w:val="baseline"/>
                <w:lang w:val="en-US" w:eastAsia="zh-CN"/>
              </w:rPr>
            </w:pPr>
          </w:p>
        </w:tc>
        <w:tc>
          <w:tcPr>
            <w:tcW w:w="2025" w:type="dxa"/>
          </w:tcPr>
          <w:p>
            <w:pPr>
              <w:numPr>
                <w:ilvl w:val="0"/>
                <w:numId w:val="0"/>
              </w:numPr>
              <w:jc w:val="both"/>
              <w:rPr>
                <w:rFonts w:hint="eastAsia" w:ascii="宋体" w:hAnsi="宋体" w:eastAsia="宋体" w:cs="宋体"/>
                <w:sz w:val="28"/>
                <w:szCs w:val="28"/>
                <w:vertAlign w:val="baseline"/>
                <w:lang w:val="en-US" w:eastAsia="zh-CN"/>
              </w:rPr>
            </w:pPr>
          </w:p>
        </w:tc>
        <w:tc>
          <w:tcPr>
            <w:tcW w:w="1089"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74" w:type="dxa"/>
          </w:tcPr>
          <w:p>
            <w:pPr>
              <w:numPr>
                <w:ilvl w:val="0"/>
                <w:numId w:val="0"/>
              </w:numPr>
              <w:jc w:val="both"/>
              <w:rPr>
                <w:rFonts w:hint="eastAsia" w:ascii="宋体" w:hAnsi="宋体" w:eastAsia="宋体" w:cs="宋体"/>
                <w:sz w:val="28"/>
                <w:szCs w:val="28"/>
                <w:vertAlign w:val="baseline"/>
                <w:lang w:val="en-US" w:eastAsia="zh-CN"/>
              </w:rPr>
            </w:pPr>
          </w:p>
        </w:tc>
        <w:tc>
          <w:tcPr>
            <w:tcW w:w="2520" w:type="dxa"/>
          </w:tcPr>
          <w:p>
            <w:pPr>
              <w:numPr>
                <w:ilvl w:val="0"/>
                <w:numId w:val="0"/>
              </w:numPr>
              <w:jc w:val="both"/>
              <w:rPr>
                <w:rFonts w:hint="eastAsia" w:ascii="宋体" w:hAnsi="宋体" w:eastAsia="宋体" w:cs="宋体"/>
                <w:sz w:val="28"/>
                <w:szCs w:val="28"/>
                <w:vertAlign w:val="baseline"/>
                <w:lang w:val="en-US" w:eastAsia="zh-CN"/>
              </w:rPr>
            </w:pPr>
          </w:p>
        </w:tc>
        <w:tc>
          <w:tcPr>
            <w:tcW w:w="2010" w:type="dxa"/>
          </w:tcPr>
          <w:p>
            <w:pPr>
              <w:numPr>
                <w:ilvl w:val="0"/>
                <w:numId w:val="0"/>
              </w:numPr>
              <w:jc w:val="both"/>
              <w:rPr>
                <w:rFonts w:hint="eastAsia" w:ascii="宋体" w:hAnsi="宋体" w:eastAsia="宋体" w:cs="宋体"/>
                <w:sz w:val="28"/>
                <w:szCs w:val="28"/>
                <w:vertAlign w:val="baseline"/>
                <w:lang w:val="en-US" w:eastAsia="zh-CN"/>
              </w:rPr>
            </w:pPr>
          </w:p>
        </w:tc>
        <w:tc>
          <w:tcPr>
            <w:tcW w:w="2025" w:type="dxa"/>
          </w:tcPr>
          <w:p>
            <w:pPr>
              <w:numPr>
                <w:ilvl w:val="0"/>
                <w:numId w:val="0"/>
              </w:numPr>
              <w:jc w:val="both"/>
              <w:rPr>
                <w:rFonts w:hint="eastAsia" w:ascii="宋体" w:hAnsi="宋体" w:eastAsia="宋体" w:cs="宋体"/>
                <w:sz w:val="28"/>
                <w:szCs w:val="28"/>
                <w:vertAlign w:val="baseline"/>
                <w:lang w:val="en-US" w:eastAsia="zh-CN"/>
              </w:rPr>
            </w:pPr>
          </w:p>
        </w:tc>
        <w:tc>
          <w:tcPr>
            <w:tcW w:w="1089"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74" w:type="dxa"/>
          </w:tcPr>
          <w:p>
            <w:pPr>
              <w:numPr>
                <w:ilvl w:val="0"/>
                <w:numId w:val="0"/>
              </w:numPr>
              <w:jc w:val="both"/>
              <w:rPr>
                <w:rFonts w:hint="eastAsia" w:ascii="宋体" w:hAnsi="宋体" w:eastAsia="宋体" w:cs="宋体"/>
                <w:sz w:val="28"/>
                <w:szCs w:val="28"/>
                <w:vertAlign w:val="baseline"/>
                <w:lang w:val="en-US" w:eastAsia="zh-CN"/>
              </w:rPr>
            </w:pPr>
          </w:p>
        </w:tc>
        <w:tc>
          <w:tcPr>
            <w:tcW w:w="2520" w:type="dxa"/>
          </w:tcPr>
          <w:p>
            <w:pPr>
              <w:numPr>
                <w:ilvl w:val="0"/>
                <w:numId w:val="0"/>
              </w:numPr>
              <w:jc w:val="both"/>
              <w:rPr>
                <w:rFonts w:hint="eastAsia" w:ascii="宋体" w:hAnsi="宋体" w:eastAsia="宋体" w:cs="宋体"/>
                <w:sz w:val="28"/>
                <w:szCs w:val="28"/>
                <w:vertAlign w:val="baseline"/>
                <w:lang w:val="en-US" w:eastAsia="zh-CN"/>
              </w:rPr>
            </w:pPr>
          </w:p>
        </w:tc>
        <w:tc>
          <w:tcPr>
            <w:tcW w:w="2010" w:type="dxa"/>
          </w:tcPr>
          <w:p>
            <w:pPr>
              <w:numPr>
                <w:ilvl w:val="0"/>
                <w:numId w:val="0"/>
              </w:numPr>
              <w:jc w:val="both"/>
              <w:rPr>
                <w:rFonts w:hint="eastAsia" w:ascii="宋体" w:hAnsi="宋体" w:eastAsia="宋体" w:cs="宋体"/>
                <w:sz w:val="28"/>
                <w:szCs w:val="28"/>
                <w:vertAlign w:val="baseline"/>
                <w:lang w:val="en-US" w:eastAsia="zh-CN"/>
              </w:rPr>
            </w:pPr>
          </w:p>
        </w:tc>
        <w:tc>
          <w:tcPr>
            <w:tcW w:w="2025" w:type="dxa"/>
          </w:tcPr>
          <w:p>
            <w:pPr>
              <w:numPr>
                <w:ilvl w:val="0"/>
                <w:numId w:val="0"/>
              </w:numPr>
              <w:jc w:val="both"/>
              <w:rPr>
                <w:rFonts w:hint="eastAsia" w:ascii="宋体" w:hAnsi="宋体" w:eastAsia="宋体" w:cs="宋体"/>
                <w:sz w:val="28"/>
                <w:szCs w:val="28"/>
                <w:vertAlign w:val="baseline"/>
                <w:lang w:val="en-US" w:eastAsia="zh-CN"/>
              </w:rPr>
            </w:pPr>
          </w:p>
        </w:tc>
        <w:tc>
          <w:tcPr>
            <w:tcW w:w="1089"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894" w:type="dxa"/>
            <w:gridSpan w:val="2"/>
          </w:tcPr>
          <w:p>
            <w:pPr>
              <w:numPr>
                <w:ilvl w:val="0"/>
                <w:numId w:val="0"/>
              </w:numPr>
              <w:ind w:firstLine="1960" w:firstLineChars="7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合   计</w:t>
            </w:r>
          </w:p>
        </w:tc>
        <w:tc>
          <w:tcPr>
            <w:tcW w:w="5124" w:type="dxa"/>
            <w:gridSpan w:val="3"/>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8"/>
          <w:szCs w:val="28"/>
          <w:lang w:val="en-US" w:eastAsia="zh-CN"/>
        </w:rPr>
      </w:pP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供应商名称（公章）：       </w:t>
      </w:r>
    </w:p>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授权代表（签字）：      </w:t>
      </w:r>
    </w:p>
    <w:p>
      <w:pPr>
        <w:numPr>
          <w:ilvl w:val="0"/>
          <w:numId w:val="0"/>
        </w:numPr>
        <w:jc w:val="left"/>
        <w:rPr>
          <w:rFonts w:hint="eastAsia"/>
          <w:sz w:val="21"/>
          <w:szCs w:val="21"/>
          <w:lang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1"/>
          <w:szCs w:val="21"/>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AB3CF5"/>
    <w:rsid w:val="04FC664C"/>
    <w:rsid w:val="052B62A9"/>
    <w:rsid w:val="05454389"/>
    <w:rsid w:val="056734BF"/>
    <w:rsid w:val="05B85D71"/>
    <w:rsid w:val="061328CE"/>
    <w:rsid w:val="06225CED"/>
    <w:rsid w:val="06393422"/>
    <w:rsid w:val="06B66E34"/>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3F6C41"/>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075C8B"/>
    <w:rsid w:val="1184701E"/>
    <w:rsid w:val="11AB20C6"/>
    <w:rsid w:val="11C95CCF"/>
    <w:rsid w:val="11D848F1"/>
    <w:rsid w:val="11EB4186"/>
    <w:rsid w:val="12196976"/>
    <w:rsid w:val="12335B9A"/>
    <w:rsid w:val="12965A7C"/>
    <w:rsid w:val="12A9173A"/>
    <w:rsid w:val="12D14399"/>
    <w:rsid w:val="12DA6F9F"/>
    <w:rsid w:val="12E318B0"/>
    <w:rsid w:val="12E41A1A"/>
    <w:rsid w:val="12F9103D"/>
    <w:rsid w:val="132822EB"/>
    <w:rsid w:val="13317FBC"/>
    <w:rsid w:val="13610D00"/>
    <w:rsid w:val="137B7FDB"/>
    <w:rsid w:val="13A011DB"/>
    <w:rsid w:val="140B6E0D"/>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747A44"/>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ECB3B23"/>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B83B27"/>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D070EF"/>
    <w:rsid w:val="23E7629F"/>
    <w:rsid w:val="24C606FE"/>
    <w:rsid w:val="24D03308"/>
    <w:rsid w:val="24D26CBA"/>
    <w:rsid w:val="24E5715C"/>
    <w:rsid w:val="251553EF"/>
    <w:rsid w:val="2548498A"/>
    <w:rsid w:val="2575292C"/>
    <w:rsid w:val="25793C47"/>
    <w:rsid w:val="259D6C88"/>
    <w:rsid w:val="25CA0967"/>
    <w:rsid w:val="267E3B9B"/>
    <w:rsid w:val="26862A71"/>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0E87226"/>
    <w:rsid w:val="312B6AC6"/>
    <w:rsid w:val="31B53DC5"/>
    <w:rsid w:val="31D068D7"/>
    <w:rsid w:val="32217E46"/>
    <w:rsid w:val="32244AB7"/>
    <w:rsid w:val="323509D0"/>
    <w:rsid w:val="3276117E"/>
    <w:rsid w:val="327D6FDA"/>
    <w:rsid w:val="329074CD"/>
    <w:rsid w:val="32AE5F33"/>
    <w:rsid w:val="32B13DF1"/>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E656A8"/>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6323B3"/>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04A90"/>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AE3DB5"/>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4E83E60"/>
    <w:rsid w:val="54EB2319"/>
    <w:rsid w:val="55783EDA"/>
    <w:rsid w:val="563B62A0"/>
    <w:rsid w:val="56D7481F"/>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8D0985"/>
    <w:rsid w:val="5DFE1FFE"/>
    <w:rsid w:val="5EA36CE4"/>
    <w:rsid w:val="5F0677D9"/>
    <w:rsid w:val="5F104785"/>
    <w:rsid w:val="5F305772"/>
    <w:rsid w:val="5F6665A4"/>
    <w:rsid w:val="5FAE5B24"/>
    <w:rsid w:val="603D79B5"/>
    <w:rsid w:val="60757610"/>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54508D"/>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D6C2E0F"/>
    <w:rsid w:val="6D7B5CB5"/>
    <w:rsid w:val="6E213D44"/>
    <w:rsid w:val="6E31117A"/>
    <w:rsid w:val="6E577F1F"/>
    <w:rsid w:val="6E98169E"/>
    <w:rsid w:val="6E9D4DE2"/>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1F121FE"/>
    <w:rsid w:val="723C687D"/>
    <w:rsid w:val="72795D64"/>
    <w:rsid w:val="727A66AA"/>
    <w:rsid w:val="72F60501"/>
    <w:rsid w:val="742E1941"/>
    <w:rsid w:val="74C52936"/>
    <w:rsid w:val="74D7722D"/>
    <w:rsid w:val="74E81D63"/>
    <w:rsid w:val="74FD0824"/>
    <w:rsid w:val="74FD4274"/>
    <w:rsid w:val="75404270"/>
    <w:rsid w:val="758E1AE8"/>
    <w:rsid w:val="758E3C49"/>
    <w:rsid w:val="758E69F2"/>
    <w:rsid w:val="76031C2C"/>
    <w:rsid w:val="761F3360"/>
    <w:rsid w:val="7622208B"/>
    <w:rsid w:val="765E3DB4"/>
    <w:rsid w:val="769860F5"/>
    <w:rsid w:val="76AD42F4"/>
    <w:rsid w:val="76DE66FC"/>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2021-05-31T06:34:00Z</cp:lastPrinted>
  <dcterms:modified xsi:type="dcterms:W3CDTF">2021-05-31T06:55:32Z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