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rPr>
      </w:pPr>
    </w:p>
    <w:p>
      <w:pPr>
        <w:pStyle w:val="6"/>
        <w:tabs>
          <w:tab w:val="left" w:pos="2520"/>
        </w:tabs>
        <w:spacing w:line="500" w:lineRule="exact"/>
        <w:rPr>
          <w:rFonts w:hAnsi="宋体" w:cs="宋体"/>
          <w:sz w:val="28"/>
          <w:szCs w:val="28"/>
        </w:rPr>
      </w:pPr>
    </w:p>
    <w:p>
      <w:pPr>
        <w:pStyle w:val="6"/>
        <w:tabs>
          <w:tab w:val="left" w:pos="2520"/>
        </w:tabs>
        <w:spacing w:line="500" w:lineRule="exact"/>
        <w:jc w:val="center"/>
        <w:rPr>
          <w:rFonts w:hAnsi="宋体" w:cs="宋体"/>
          <w:spacing w:val="14"/>
          <w:sz w:val="48"/>
          <w:szCs w:val="48"/>
        </w:rPr>
      </w:pPr>
    </w:p>
    <w:p>
      <w:pPr>
        <w:pStyle w:val="6"/>
        <w:tabs>
          <w:tab w:val="left" w:pos="2520"/>
        </w:tabs>
        <w:spacing w:line="900" w:lineRule="exact"/>
        <w:jc w:val="center"/>
        <w:rPr>
          <w:rFonts w:hAnsi="宋体" w:cs="宋体"/>
          <w:b/>
          <w:sz w:val="84"/>
          <w:szCs w:val="84"/>
        </w:rPr>
      </w:pPr>
      <w:r>
        <w:rPr>
          <w:rFonts w:hint="eastAsia" w:hAnsi="宋体" w:cs="宋体"/>
          <w:b/>
          <w:sz w:val="84"/>
          <w:szCs w:val="84"/>
        </w:rPr>
        <w:t>竞争性磋商文件</w:t>
      </w:r>
    </w:p>
    <w:p>
      <w:pPr>
        <w:pStyle w:val="6"/>
        <w:tabs>
          <w:tab w:val="left" w:pos="2520"/>
        </w:tabs>
        <w:spacing w:line="500" w:lineRule="exact"/>
        <w:jc w:val="center"/>
        <w:rPr>
          <w:rFonts w:hAnsi="宋体" w:cs="宋体"/>
          <w:sz w:val="72"/>
          <w:szCs w:val="72"/>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left="3081" w:leftChars="798" w:hanging="1405" w:hangingChars="500"/>
        <w:rPr>
          <w:rFonts w:ascii="宋体" w:hAnsi="宋体" w:cs="宋体"/>
          <w:b/>
          <w:sz w:val="28"/>
          <w:szCs w:val="28"/>
        </w:rPr>
      </w:pPr>
    </w:p>
    <w:p>
      <w:pPr>
        <w:spacing w:line="480" w:lineRule="auto"/>
        <w:ind w:firstLine="1446" w:firstLineChars="400"/>
        <w:rPr>
          <w:rFonts w:hint="eastAsia" w:ascii="宋体" w:hAnsi="宋体" w:cs="宋体"/>
          <w:b/>
          <w:bCs/>
          <w:sz w:val="36"/>
          <w:szCs w:val="36"/>
          <w:lang w:val="zh-CN"/>
        </w:rPr>
      </w:pPr>
      <w:r>
        <w:rPr>
          <w:rFonts w:hint="eastAsia" w:ascii="宋体" w:hAnsi="宋体" w:cs="宋体"/>
          <w:b/>
          <w:sz w:val="36"/>
          <w:szCs w:val="36"/>
        </w:rPr>
        <w:t>项目名称：</w:t>
      </w:r>
      <w:r>
        <w:rPr>
          <w:rFonts w:hint="eastAsia" w:ascii="宋体" w:hAnsi="宋体" w:cs="宋体"/>
          <w:b/>
          <w:sz w:val="36"/>
          <w:szCs w:val="36"/>
          <w:lang w:eastAsia="zh-CN"/>
        </w:rPr>
        <w:t>多功能氦氖激光治疗机</w:t>
      </w:r>
      <w:r>
        <w:rPr>
          <w:rFonts w:hint="eastAsia" w:ascii="宋体" w:hAnsi="宋体" w:cs="宋体"/>
          <w:b/>
          <w:bCs/>
          <w:sz w:val="36"/>
          <w:szCs w:val="36"/>
          <w:lang w:val="zh-CN"/>
        </w:rPr>
        <w:t>采购项目</w:t>
      </w:r>
    </w:p>
    <w:p>
      <w:pPr>
        <w:spacing w:line="480" w:lineRule="auto"/>
        <w:ind w:firstLine="1446" w:firstLineChars="400"/>
        <w:rPr>
          <w:rFonts w:ascii="宋体" w:hAnsi="宋体" w:cs="宋体"/>
          <w:b/>
          <w:sz w:val="36"/>
          <w:szCs w:val="36"/>
        </w:rPr>
      </w:pPr>
      <w:r>
        <w:rPr>
          <w:rFonts w:hint="eastAsia" w:ascii="宋体" w:hAnsi="宋体" w:cs="宋体"/>
          <w:b/>
          <w:sz w:val="36"/>
          <w:szCs w:val="36"/>
        </w:rPr>
        <w:t>采购单位：鄂东医疗集团市</w:t>
      </w:r>
      <w:r>
        <w:rPr>
          <w:rFonts w:hint="eastAsia" w:ascii="宋体" w:hAnsi="宋体" w:cs="宋体"/>
          <w:b/>
          <w:sz w:val="36"/>
          <w:szCs w:val="36"/>
          <w:lang w:eastAsia="zh-CN"/>
        </w:rPr>
        <w:t>妇幼保健院</w:t>
      </w:r>
    </w:p>
    <w:p>
      <w:pPr>
        <w:pStyle w:val="6"/>
        <w:tabs>
          <w:tab w:val="left" w:pos="2520"/>
        </w:tabs>
        <w:spacing w:line="500" w:lineRule="exact"/>
        <w:jc w:val="center"/>
        <w:rPr>
          <w:rFonts w:hAnsi="宋体" w:cs="宋体"/>
          <w:sz w:val="36"/>
          <w:szCs w:val="36"/>
        </w:rPr>
      </w:pPr>
    </w:p>
    <w:p>
      <w:pPr>
        <w:pStyle w:val="6"/>
        <w:tabs>
          <w:tab w:val="left" w:pos="2520"/>
        </w:tabs>
        <w:spacing w:line="500" w:lineRule="exact"/>
        <w:jc w:val="center"/>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pStyle w:val="6"/>
        <w:tabs>
          <w:tab w:val="left" w:pos="2520"/>
        </w:tabs>
        <w:spacing w:line="500" w:lineRule="exact"/>
        <w:rPr>
          <w:rFonts w:hAnsi="宋体" w:cs="宋体"/>
          <w:sz w:val="72"/>
          <w:szCs w:val="72"/>
        </w:rPr>
      </w:pPr>
    </w:p>
    <w:p>
      <w:pPr>
        <w:tabs>
          <w:tab w:val="left" w:pos="1980"/>
        </w:tabs>
        <w:spacing w:line="500" w:lineRule="exact"/>
        <w:jc w:val="center"/>
        <w:rPr>
          <w:rFonts w:ascii="宋体" w:hAnsi="宋体" w:cs="宋体"/>
          <w:b/>
          <w:bCs/>
          <w:sz w:val="18"/>
          <w:szCs w:val="18"/>
        </w:rPr>
      </w:pPr>
    </w:p>
    <w:p>
      <w:pPr>
        <w:tabs>
          <w:tab w:val="left" w:pos="1980"/>
        </w:tabs>
        <w:spacing w:line="500" w:lineRule="exact"/>
        <w:rPr>
          <w:rFonts w:ascii="宋体" w:hAnsi="宋体" w:cs="宋体"/>
          <w:b/>
          <w:bCs/>
          <w:sz w:val="28"/>
          <w:szCs w:val="28"/>
        </w:rPr>
      </w:pPr>
    </w:p>
    <w:p>
      <w:pPr>
        <w:spacing w:line="500" w:lineRule="exact"/>
        <w:jc w:val="center"/>
        <w:rPr>
          <w:rFonts w:ascii="宋体" w:hAnsi="宋体" w:cs="宋体"/>
          <w:b/>
          <w:bCs/>
          <w:sz w:val="32"/>
          <w:szCs w:val="32"/>
        </w:rPr>
      </w:pPr>
    </w:p>
    <w:p>
      <w:pPr>
        <w:spacing w:line="500" w:lineRule="exact"/>
        <w:jc w:val="center"/>
        <w:rPr>
          <w:rFonts w:ascii="宋体" w:hAnsi="宋体" w:cs="宋体"/>
          <w:b/>
          <w:sz w:val="44"/>
          <w:szCs w:val="44"/>
        </w:rPr>
      </w:pPr>
    </w:p>
    <w:p>
      <w:pPr>
        <w:snapToGrid w:val="0"/>
        <w:jc w:val="center"/>
        <w:rPr>
          <w:rFonts w:ascii="宋体" w:hAnsi="宋体"/>
          <w:b/>
          <w:bCs/>
          <w:sz w:val="36"/>
          <w:szCs w:val="36"/>
        </w:rPr>
      </w:pPr>
    </w:p>
    <w:p>
      <w:pPr>
        <w:snapToGrid w:val="0"/>
        <w:jc w:val="center"/>
        <w:rPr>
          <w:rFonts w:ascii="宋体" w:hAnsi="宋体"/>
          <w:b/>
          <w:bCs/>
          <w:sz w:val="36"/>
          <w:szCs w:val="36"/>
        </w:rPr>
      </w:pPr>
    </w:p>
    <w:p>
      <w:pPr>
        <w:snapToGrid w:val="0"/>
        <w:ind w:firstLine="3253" w:firstLineChars="900"/>
        <w:rPr>
          <w:rFonts w:ascii="宋体"/>
          <w:b/>
          <w:sz w:val="32"/>
          <w:szCs w:val="32"/>
        </w:rPr>
      </w:pPr>
      <w:r>
        <w:rPr>
          <w:rFonts w:hint="eastAsia" w:ascii="宋体" w:hAnsi="宋体"/>
          <w:b/>
          <w:bCs/>
          <w:sz w:val="36"/>
          <w:szCs w:val="36"/>
        </w:rPr>
        <w:t>二〇二</w:t>
      </w:r>
      <w:r>
        <w:rPr>
          <w:rFonts w:hint="eastAsia" w:ascii="宋体" w:hAnsi="宋体"/>
          <w:b/>
          <w:bCs/>
          <w:sz w:val="36"/>
          <w:szCs w:val="36"/>
          <w:lang w:eastAsia="zh-CN"/>
        </w:rPr>
        <w:t>一</w:t>
      </w:r>
      <w:r>
        <w:rPr>
          <w:rFonts w:hint="eastAsia" w:ascii="宋体" w:hAnsi="宋体"/>
          <w:b/>
          <w:bCs/>
          <w:sz w:val="36"/>
          <w:szCs w:val="36"/>
        </w:rPr>
        <w:t>年</w:t>
      </w:r>
      <w:r>
        <w:rPr>
          <w:rFonts w:hint="eastAsia" w:ascii="宋体" w:hAnsi="宋体"/>
          <w:b/>
          <w:bCs/>
          <w:sz w:val="36"/>
          <w:szCs w:val="36"/>
          <w:lang w:eastAsia="zh-CN"/>
        </w:rPr>
        <w:t>六</w:t>
      </w:r>
      <w:r>
        <w:rPr>
          <w:rFonts w:hint="eastAsia" w:ascii="宋体" w:hAnsi="宋体"/>
          <w:b/>
          <w:bCs/>
          <w:sz w:val="36"/>
          <w:szCs w:val="36"/>
        </w:rPr>
        <w:t>月</w:t>
      </w:r>
    </w:p>
    <w:p>
      <w:pPr>
        <w:spacing w:line="500" w:lineRule="exact"/>
        <w:jc w:val="center"/>
        <w:rPr>
          <w:rFonts w:ascii="宋体" w:hAnsi="宋体" w:cs="宋体"/>
          <w:b/>
          <w:bCs/>
          <w:sz w:val="32"/>
          <w:szCs w:val="32"/>
        </w:rPr>
      </w:pPr>
    </w:p>
    <w:p>
      <w:pPr>
        <w:rPr>
          <w:rFonts w:ascii="宋体" w:hAnsi="宋体" w:cs="宋体"/>
          <w:sz w:val="24"/>
          <w:szCs w:val="24"/>
        </w:rPr>
      </w:pPr>
    </w:p>
    <w:p>
      <w:pPr>
        <w:spacing w:line="500" w:lineRule="exact"/>
        <w:jc w:val="center"/>
        <w:rPr>
          <w:rFonts w:ascii="宋体" w:hAnsi="宋体" w:cs="宋体"/>
          <w:b/>
          <w:bCs/>
          <w:sz w:val="24"/>
          <w:szCs w:val="24"/>
        </w:rPr>
      </w:pPr>
    </w:p>
    <w:p>
      <w:pPr>
        <w:pStyle w:val="11"/>
        <w:rPr>
          <w:rFonts w:ascii="宋体" w:hAnsi="宋体" w:cs="宋体"/>
        </w:rPr>
      </w:pPr>
      <w:bookmarkStart w:id="0" w:name="_Toc528493082"/>
      <w:bookmarkStart w:id="1" w:name="_Toc528493163"/>
      <w:bookmarkStart w:id="2" w:name="_Toc528493130"/>
      <w:bookmarkStart w:id="3" w:name="_Toc528493563"/>
      <w:r>
        <w:rPr>
          <w:rFonts w:hint="eastAsia" w:ascii="宋体" w:hAnsi="宋体" w:cs="宋体"/>
        </w:rPr>
        <w:br w:type="page"/>
      </w:r>
      <w:bookmarkStart w:id="4" w:name="_Toc528494262"/>
      <w:r>
        <w:rPr>
          <w:rFonts w:hint="eastAsia" w:ascii="宋体" w:hAnsi="宋体" w:cs="宋体"/>
        </w:rPr>
        <w:t>第一章  磋商邀请函</w:t>
      </w:r>
      <w:bookmarkEnd w:id="0"/>
      <w:bookmarkEnd w:id="1"/>
      <w:bookmarkEnd w:id="2"/>
      <w:bookmarkEnd w:id="3"/>
      <w:bookmarkEnd w:id="4"/>
    </w:p>
    <w:p>
      <w:pPr>
        <w:spacing w:line="420" w:lineRule="exact"/>
        <w:ind w:firstLine="480" w:firstLineChars="200"/>
        <w:rPr>
          <w:rFonts w:ascii="宋体" w:cs="宋体"/>
          <w:sz w:val="24"/>
          <w:lang w:val="zh-CN"/>
        </w:rPr>
      </w:pPr>
      <w:bookmarkStart w:id="5" w:name="_Toc35393622"/>
      <w:bookmarkStart w:id="6" w:name="_Toc35393791"/>
      <w:bookmarkStart w:id="7" w:name="_Toc28359080"/>
      <w:bookmarkStart w:id="8" w:name="_Toc28359003"/>
      <w:r>
        <w:rPr>
          <w:rFonts w:hint="eastAsia" w:ascii="宋体" w:hAnsi="宋体" w:cs="宋体"/>
          <w:sz w:val="24"/>
          <w:lang w:val="zh-CN"/>
        </w:rPr>
        <w:t>根据鄂东医疗集团市妇幼保健院的需求，就多功能氦氖激光治疗机采购项目以</w:t>
      </w:r>
      <w:r>
        <w:rPr>
          <w:rFonts w:hint="eastAsia" w:ascii="宋体" w:hAnsi="宋体" w:cs="宋体"/>
          <w:color w:val="000000"/>
          <w:sz w:val="24"/>
          <w:lang w:val="zh-CN"/>
        </w:rPr>
        <w:t>竞争性磋商</w:t>
      </w:r>
      <w:r>
        <w:rPr>
          <w:rFonts w:hint="eastAsia" w:ascii="宋体" w:hAnsi="宋体" w:cs="宋体"/>
          <w:sz w:val="24"/>
          <w:lang w:val="zh-CN"/>
        </w:rPr>
        <w:t>方式进行采购</w:t>
      </w:r>
      <w:r>
        <w:rPr>
          <w:rFonts w:hint="eastAsia" w:ascii="宋体" w:hAnsi="宋体" w:cs="宋体"/>
          <w:sz w:val="24"/>
        </w:rPr>
        <w:t>，欢迎符合资格条件的磋商供应商参与本项目。</w:t>
      </w:r>
    </w:p>
    <w:p>
      <w:pPr>
        <w:spacing w:line="420" w:lineRule="exact"/>
        <w:rPr>
          <w:rFonts w:ascii="宋体" w:cs="宋体"/>
          <w:sz w:val="18"/>
          <w:szCs w:val="18"/>
        </w:rPr>
      </w:pPr>
      <w:r>
        <w:rPr>
          <w:rFonts w:hint="eastAsia" w:ascii="宋体" w:hAnsi="宋体" w:cs="宋体"/>
          <w:b/>
          <w:bCs/>
          <w:sz w:val="24"/>
        </w:rPr>
        <w:t>一、项目概况：</w:t>
      </w:r>
    </w:p>
    <w:p>
      <w:pPr>
        <w:spacing w:line="420" w:lineRule="exact"/>
        <w:ind w:firstLine="480" w:firstLineChars="200"/>
        <w:rPr>
          <w:rFonts w:hint="eastAsia" w:ascii="宋体" w:hAnsi="宋体" w:cs="宋体"/>
          <w:color w:val="FF0000"/>
          <w:sz w:val="24"/>
          <w:lang w:val="zh-CN"/>
        </w:rPr>
      </w:pPr>
      <w:bookmarkStart w:id="9" w:name="_Hlk55478066"/>
      <w:bookmarkStart w:id="10" w:name="_Hlk55547162"/>
      <w:r>
        <w:rPr>
          <w:rFonts w:ascii="宋体" w:hAnsi="宋体" w:cs="宋体"/>
          <w:sz w:val="24"/>
        </w:rPr>
        <w:t>1.</w:t>
      </w:r>
      <w:r>
        <w:rPr>
          <w:rFonts w:hint="eastAsia" w:ascii="宋体" w:hAnsi="宋体" w:cs="宋体"/>
          <w:sz w:val="24"/>
        </w:rPr>
        <w:t>项目名称：</w:t>
      </w:r>
      <w:r>
        <w:rPr>
          <w:rFonts w:hint="eastAsia" w:ascii="宋体" w:hAnsi="宋体" w:cs="宋体"/>
          <w:color w:val="FF0000"/>
          <w:sz w:val="24"/>
          <w:lang w:val="zh-CN"/>
        </w:rPr>
        <w:t>多功能氦氖激光治疗机采购项目</w:t>
      </w:r>
    </w:p>
    <w:p>
      <w:pPr>
        <w:spacing w:line="420" w:lineRule="exact"/>
        <w:ind w:firstLine="480" w:firstLineChars="200"/>
        <w:rPr>
          <w:rFonts w:ascii="宋体" w:cs="宋体"/>
          <w:sz w:val="24"/>
        </w:rPr>
      </w:pPr>
      <w:r>
        <w:rPr>
          <w:rFonts w:ascii="宋体" w:hAnsi="宋体" w:cs="宋体"/>
          <w:sz w:val="24"/>
        </w:rPr>
        <w:t>2.</w:t>
      </w:r>
      <w:r>
        <w:rPr>
          <w:rFonts w:hint="eastAsia" w:ascii="宋体" w:hAnsi="宋体" w:cs="宋体"/>
          <w:sz w:val="24"/>
        </w:rPr>
        <w:t>采购方式：竞争性磋商</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FF0000"/>
          <w:sz w:val="24"/>
          <w:lang w:val="en-US" w:eastAsia="zh-CN"/>
        </w:rPr>
        <w:t>7万元整（超过预算报价，视为无效投标）</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color w:val="FF0000"/>
          <w:sz w:val="24"/>
          <w:lang w:val="en-US" w:eastAsia="zh-CN"/>
        </w:rPr>
        <w:t>2</w:t>
      </w:r>
      <w:r>
        <w:rPr>
          <w:rFonts w:hint="eastAsia" w:ascii="宋体" w:hAnsi="宋体" w:cs="宋体"/>
          <w:color w:val="FF0000"/>
          <w:sz w:val="24"/>
          <w:lang w:eastAsia="zh-CN"/>
        </w:rPr>
        <w:t>套</w:t>
      </w:r>
    </w:p>
    <w:bookmarkEnd w:id="5"/>
    <w:bookmarkEnd w:id="6"/>
    <w:bookmarkEnd w:id="7"/>
    <w:bookmarkEnd w:id="8"/>
    <w:bookmarkEnd w:id="9"/>
    <w:bookmarkEnd w:id="10"/>
    <w:p>
      <w:pPr>
        <w:spacing w:line="420" w:lineRule="exact"/>
        <w:rPr>
          <w:rFonts w:ascii="宋体" w:cs="宋体"/>
          <w:b/>
          <w:bCs/>
          <w:color w:val="000000"/>
          <w:sz w:val="24"/>
        </w:rPr>
      </w:pPr>
      <w:bookmarkStart w:id="11" w:name="_Toc35393792"/>
      <w:bookmarkStart w:id="12" w:name="_Toc35393623"/>
      <w:bookmarkStart w:id="13" w:name="_Toc28359004"/>
      <w:bookmarkStart w:id="14" w:name="_Toc28359081"/>
      <w:r>
        <w:rPr>
          <w:rFonts w:hint="eastAsia" w:ascii="宋体" w:hAnsi="宋体" w:cs="宋体"/>
          <w:b/>
          <w:bCs/>
          <w:color w:val="000000"/>
          <w:sz w:val="24"/>
        </w:rPr>
        <w:t>二、供应商资格要求：</w:t>
      </w:r>
    </w:p>
    <w:p>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w:t>
      </w:r>
      <w:r>
        <w:rPr>
          <w:rFonts w:hint="eastAsia" w:ascii="宋体" w:hAnsi="宋体" w:cs="宋体"/>
          <w:color w:val="000000"/>
          <w:sz w:val="24"/>
          <w:lang w:eastAsia="zh-CN"/>
        </w:rPr>
        <w:t>，</w:t>
      </w:r>
      <w:r>
        <w:rPr>
          <w:rFonts w:hint="eastAsia" w:ascii="宋体" w:hAnsi="宋体" w:cs="宋体"/>
          <w:color w:val="000000"/>
          <w:sz w:val="24"/>
        </w:rPr>
        <w:t>近三年在经营活动中没有重大违法记录（提供近三年无重大违法记录声明）。</w:t>
      </w:r>
    </w:p>
    <w:p>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pPr>
        <w:spacing w:line="360" w:lineRule="auto"/>
        <w:ind w:firstLine="480" w:firstLineChars="200"/>
        <w:rPr>
          <w:rFonts w:ascii="宋体" w:hAnsi="宋体" w:cs="宋体"/>
          <w:color w:val="000000"/>
          <w:sz w:val="24"/>
        </w:rPr>
      </w:pPr>
      <w:r>
        <w:rPr>
          <w:rFonts w:ascii="宋体" w:hAnsi="宋体" w:cs="宋体"/>
          <w:color w:val="000000"/>
          <w:sz w:val="24"/>
        </w:rPr>
        <w:t>4.</w:t>
      </w:r>
      <w:r>
        <w:rPr>
          <w:rFonts w:hint="eastAsia" w:ascii="宋体" w:hAnsi="宋体" w:cs="宋体"/>
          <w:color w:val="000000"/>
          <w:sz w:val="24"/>
        </w:rPr>
        <w:t>供应商必须持有医疗器械经营许可证。</w:t>
      </w:r>
    </w:p>
    <w:p>
      <w:pPr>
        <w:spacing w:line="360" w:lineRule="auto"/>
        <w:ind w:firstLine="480" w:firstLineChars="200"/>
        <w:rPr>
          <w:rFonts w:ascii="宋体" w:hAnsi="宋体" w:cs="宋体"/>
          <w:color w:val="000000"/>
          <w:sz w:val="24"/>
        </w:rPr>
      </w:pPr>
      <w:r>
        <w:rPr>
          <w:rFonts w:hint="eastAsia" w:ascii="宋体" w:hAnsi="宋体" w:cs="宋体"/>
          <w:color w:val="000000"/>
          <w:sz w:val="24"/>
        </w:rPr>
        <w:t>5.供应商必须提供项目设备的注册证及厂方许可证。</w:t>
      </w:r>
    </w:p>
    <w:p>
      <w:pPr>
        <w:snapToGrid w:val="0"/>
        <w:spacing w:line="420" w:lineRule="exact"/>
        <w:ind w:firstLine="480" w:firstLineChars="200"/>
        <w:rPr>
          <w:rFonts w:ascii="宋体" w:hAnsi="宋体" w:cs="宋体"/>
          <w:color w:val="000000"/>
          <w:sz w:val="24"/>
        </w:rPr>
      </w:pPr>
      <w:r>
        <w:rPr>
          <w:rFonts w:ascii="宋体" w:hAnsi="宋体" w:cs="宋体"/>
          <w:color w:val="000000"/>
          <w:sz w:val="24"/>
        </w:rPr>
        <w:t>6</w:t>
      </w:r>
      <w:r>
        <w:rPr>
          <w:rFonts w:hint="eastAsia" w:ascii="宋体" w:hAnsi="宋体" w:cs="宋体"/>
          <w:color w:val="000000"/>
          <w:sz w:val="24"/>
        </w:rPr>
        <w:t>.根据《关于在招投标活动中对失信被执行人实施联合惩戒的通知》(法[2016]285号)的规定，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w:t>
      </w:r>
    </w:p>
    <w:p>
      <w:pPr>
        <w:snapToGrid w:val="0"/>
        <w:spacing w:line="420" w:lineRule="exact"/>
        <w:ind w:firstLine="504" w:firstLineChars="210"/>
        <w:rPr>
          <w:rFonts w:ascii="宋体" w:hAnsi="宋体" w:cs="宋体"/>
          <w:sz w:val="24"/>
          <w:lang w:val="zh-CN"/>
        </w:rPr>
      </w:pPr>
      <w:r>
        <w:rPr>
          <w:rFonts w:ascii="宋体" w:hAnsi="宋体" w:cs="宋体"/>
          <w:color w:val="000000"/>
          <w:sz w:val="24"/>
        </w:rPr>
        <w:t>7</w:t>
      </w:r>
      <w:r>
        <w:rPr>
          <w:rFonts w:hint="eastAsia" w:ascii="宋体" w:hAnsi="宋体" w:cs="宋体"/>
          <w:color w:val="000000"/>
          <w:sz w:val="24"/>
        </w:rPr>
        <w:t>.本项目不接受联合体参与</w:t>
      </w:r>
      <w:r>
        <w:rPr>
          <w:rFonts w:hint="eastAsia" w:ascii="宋体" w:hAnsi="宋体" w:cs="宋体"/>
          <w:color w:val="000000"/>
          <w:sz w:val="24"/>
          <w:lang w:eastAsia="zh-CN"/>
        </w:rPr>
        <w:t>磋商</w:t>
      </w:r>
      <w:r>
        <w:rPr>
          <w:rFonts w:hint="eastAsia" w:ascii="宋体" w:hAnsi="宋体" w:cs="宋体"/>
          <w:color w:val="000000"/>
          <w:sz w:val="24"/>
        </w:rPr>
        <w:t>。</w:t>
      </w:r>
    </w:p>
    <w:bookmarkEnd w:id="11"/>
    <w:bookmarkEnd w:id="12"/>
    <w:bookmarkEnd w:id="13"/>
    <w:bookmarkEnd w:id="14"/>
    <w:p>
      <w:pPr>
        <w:spacing w:line="420" w:lineRule="exact"/>
        <w:rPr>
          <w:rFonts w:ascii="宋体" w:cs="宋体"/>
          <w:b/>
          <w:bCs/>
          <w:sz w:val="24"/>
        </w:rPr>
      </w:pPr>
      <w:bookmarkStart w:id="15" w:name="_Toc35393625"/>
      <w:bookmarkStart w:id="16" w:name="_Toc28359084"/>
      <w:bookmarkStart w:id="17" w:name="_Toc35393794"/>
      <w:bookmarkStart w:id="18" w:name="_Toc28359007"/>
      <w:bookmarkStart w:id="19" w:name="_Toc528493083"/>
      <w:bookmarkStart w:id="20" w:name="_Toc528493576"/>
      <w:bookmarkStart w:id="21" w:name="_Toc528493164"/>
      <w:bookmarkStart w:id="22" w:name="_Toc528493131"/>
      <w:bookmarkStart w:id="23" w:name="_Toc528494275"/>
      <w:r>
        <w:rPr>
          <w:rFonts w:hint="eastAsia" w:ascii="宋体" w:hAnsi="宋体" w:cs="宋体"/>
          <w:b/>
          <w:bCs/>
          <w:sz w:val="24"/>
        </w:rPr>
        <w:t>三、报名及磋商文件获取方式：</w:t>
      </w:r>
    </w:p>
    <w:p>
      <w:pPr>
        <w:numPr>
          <w:ilvl w:val="0"/>
          <w:numId w:val="0"/>
        </w:numPr>
        <w:spacing w:line="360" w:lineRule="auto"/>
        <w:ind w:firstLine="240" w:firstLineChars="100"/>
        <w:jc w:val="both"/>
        <w:rPr>
          <w:rFonts w:hint="eastAsia" w:ascii="宋体" w:hAnsi="宋体" w:cs="宋体"/>
          <w:color w:val="000000"/>
          <w:sz w:val="24"/>
        </w:rPr>
      </w:pPr>
      <w:r>
        <w:rPr>
          <w:rFonts w:hint="eastAsia" w:ascii="宋体" w:hAnsi="宋体" w:cs="宋体"/>
          <w:color w:val="000000"/>
          <w:sz w:val="24"/>
        </w:rPr>
        <w:t>1</w:t>
      </w:r>
      <w:r>
        <w:rPr>
          <w:rFonts w:hint="eastAsia" w:ascii="宋体" w:hAnsi="宋体" w:cs="宋体"/>
          <w:color w:val="000000"/>
          <w:sz w:val="24"/>
          <w:lang w:eastAsia="zh-CN"/>
        </w:rPr>
        <w:t>、</w:t>
      </w:r>
      <w:r>
        <w:rPr>
          <w:rFonts w:hint="eastAsia" w:ascii="宋体" w:hAnsi="宋体" w:cs="宋体"/>
          <w:color w:val="000000"/>
          <w:sz w:val="24"/>
        </w:rPr>
        <w:t>报名地点：</w:t>
      </w:r>
      <w:r>
        <w:rPr>
          <w:rFonts w:hint="eastAsia" w:ascii="宋体" w:hAnsi="宋体" w:cs="宋体"/>
          <w:color w:val="000000"/>
          <w:sz w:val="24"/>
          <w:lang w:val="en-US" w:eastAsia="zh-CN"/>
        </w:rPr>
        <w:t>凡有意参加投标者，请携带有效期内的营业执照、税务登记证、组织机构代码证（三证合一只需提供营业执照）、医疗器械经营企业许可证、、医疗器械产品注册证及相应登记附</w:t>
      </w:r>
      <w:bookmarkStart w:id="45" w:name="_GoBack"/>
      <w:bookmarkEnd w:id="45"/>
      <w:r>
        <w:rPr>
          <w:rFonts w:hint="eastAsia" w:ascii="宋体" w:hAnsi="宋体" w:cs="宋体"/>
          <w:color w:val="000000"/>
          <w:sz w:val="24"/>
          <w:lang w:val="en-US" w:eastAsia="zh-CN"/>
        </w:rPr>
        <w:t>表、公司法人授权委托书、投标产品品牌授权书，以上证件加盖公章复印件到黄石市妇幼保健院3号楼206办公室报名，或接受电话报名，并将相关资质及联系方式发送到邮箱Zbb@hsfybjy.com进行审核。</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sz w:val="24"/>
        </w:rPr>
        <w:t xml:space="preserve"> </w:t>
      </w: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报名时间：2021年6月 1日-2021年6月 3日（上午</w:t>
      </w:r>
      <w:r>
        <w:rPr>
          <w:rFonts w:hint="default" w:ascii="宋体" w:hAnsi="宋体" w:cs="宋体"/>
          <w:color w:val="000000"/>
          <w:sz w:val="24"/>
          <w:lang w:val="en-US" w:eastAsia="zh-CN"/>
        </w:rPr>
        <w:t>8：</w:t>
      </w:r>
      <w:r>
        <w:rPr>
          <w:rFonts w:hint="eastAsia" w:ascii="宋体" w:hAnsi="宋体" w:cs="宋体"/>
          <w:color w:val="000000"/>
          <w:sz w:val="24"/>
          <w:lang w:val="en-US" w:eastAsia="zh-CN"/>
        </w:rPr>
        <w:t>0</w:t>
      </w:r>
      <w:r>
        <w:rPr>
          <w:rFonts w:hint="default" w:ascii="宋体" w:hAnsi="宋体" w:cs="宋体"/>
          <w:color w:val="000000"/>
          <w:sz w:val="24"/>
          <w:lang w:val="en-US" w:eastAsia="zh-CN"/>
        </w:rPr>
        <w:t>0-11：</w:t>
      </w:r>
      <w:r>
        <w:rPr>
          <w:rFonts w:hint="eastAsia" w:ascii="宋体" w:hAnsi="宋体" w:cs="宋体"/>
          <w:color w:val="000000"/>
          <w:sz w:val="24"/>
          <w:lang w:val="en-US" w:eastAsia="zh-CN"/>
        </w:rPr>
        <w:t>45</w:t>
      </w:r>
      <w:r>
        <w:rPr>
          <w:rFonts w:hint="default" w:ascii="宋体" w:hAnsi="宋体" w:cs="宋体"/>
          <w:color w:val="000000"/>
          <w:sz w:val="24"/>
          <w:lang w:val="en-US" w:eastAsia="zh-CN"/>
        </w:rPr>
        <w:t>,下午14：</w:t>
      </w:r>
      <w:r>
        <w:rPr>
          <w:rFonts w:hint="eastAsia" w:ascii="宋体" w:hAnsi="宋体" w:cs="宋体"/>
          <w:color w:val="000000"/>
          <w:sz w:val="24"/>
          <w:lang w:val="en-US" w:eastAsia="zh-CN"/>
        </w:rPr>
        <w:t>0</w:t>
      </w:r>
      <w:r>
        <w:rPr>
          <w:rFonts w:hint="default" w:ascii="宋体" w:hAnsi="宋体" w:cs="宋体"/>
          <w:color w:val="000000"/>
          <w:sz w:val="24"/>
          <w:lang w:val="en-US" w:eastAsia="zh-CN"/>
        </w:rPr>
        <w:t>0-17：00,节假日除外）。</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2、递交标书及开标时间：2021年6月 4日下午15:00；</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3、招标地点：鄂东医疗集团市妇幼保健院行政楼205会议室</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4、联系方式</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采购人：鄂东医疗集团市妇幼保健院</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地址：黄石市团城山桂林南路80号</w:t>
      </w:r>
    </w:p>
    <w:p>
      <w:pPr>
        <w:numPr>
          <w:ilvl w:val="0"/>
          <w:numId w:val="0"/>
        </w:numPr>
        <w:spacing w:line="360" w:lineRule="auto"/>
        <w:ind w:firstLine="240" w:firstLineChars="100"/>
        <w:jc w:val="both"/>
        <w:rPr>
          <w:rFonts w:hint="eastAsia" w:ascii="宋体" w:hAnsi="宋体" w:cs="宋体"/>
          <w:color w:val="000000"/>
          <w:sz w:val="24"/>
          <w:lang w:val="en-US" w:eastAsia="zh-CN"/>
        </w:rPr>
      </w:pPr>
      <w:r>
        <w:rPr>
          <w:rFonts w:hint="eastAsia" w:ascii="宋体" w:hAnsi="宋体" w:cs="宋体"/>
          <w:color w:val="000000"/>
          <w:sz w:val="24"/>
          <w:lang w:val="en-US" w:eastAsia="zh-CN"/>
        </w:rPr>
        <w:t>联系人：李老师</w:t>
      </w:r>
    </w:p>
    <w:p>
      <w:pPr>
        <w:numPr>
          <w:ilvl w:val="0"/>
          <w:numId w:val="0"/>
        </w:numPr>
        <w:spacing w:line="360" w:lineRule="auto"/>
        <w:ind w:firstLine="240" w:firstLineChars="100"/>
        <w:jc w:val="both"/>
        <w:rPr>
          <w:rFonts w:hint="default" w:ascii="宋体" w:hAnsi="宋体" w:cs="宋体"/>
          <w:color w:val="000000"/>
          <w:sz w:val="24"/>
          <w:lang w:val="en-US" w:eastAsia="zh-CN"/>
        </w:rPr>
      </w:pPr>
      <w:r>
        <w:rPr>
          <w:rFonts w:hint="eastAsia" w:ascii="宋体" w:hAnsi="宋体" w:cs="宋体"/>
          <w:color w:val="000000"/>
          <w:sz w:val="24"/>
          <w:lang w:val="en-US" w:eastAsia="zh-CN"/>
        </w:rPr>
        <w:t>电话：0714-6357866</w:t>
      </w:r>
    </w:p>
    <w:p>
      <w:pPr>
        <w:numPr>
          <w:ilvl w:val="0"/>
          <w:numId w:val="0"/>
        </w:numPr>
        <w:ind w:firstLine="240" w:firstLineChars="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lang w:val="en-US" w:eastAsia="zh-CN"/>
        </w:rPr>
        <w:t>鄂东医疗集团市妇幼保健院</w:t>
      </w:r>
    </w:p>
    <w:p>
      <w:pPr>
        <w:numPr>
          <w:ilvl w:val="0"/>
          <w:numId w:val="0"/>
        </w:numPr>
        <w:ind w:firstLine="5040" w:firstLineChars="2100"/>
        <w:jc w:val="both"/>
        <w:rPr>
          <w:rFonts w:hint="eastAsia" w:ascii="宋体" w:hAnsi="宋体" w:eastAsia="宋体" w:cs="宋体"/>
          <w:color w:val="000000"/>
          <w:sz w:val="24"/>
          <w:lang w:val="en-US" w:eastAsia="zh-CN"/>
        </w:rPr>
      </w:pPr>
      <w:r>
        <w:rPr>
          <w:rFonts w:hint="eastAsia" w:ascii="宋体" w:hAnsi="宋体" w:eastAsia="宋体" w:cs="宋体"/>
          <w:color w:val="000000"/>
          <w:sz w:val="24"/>
          <w:lang w:val="en-US" w:eastAsia="zh-CN"/>
        </w:rPr>
        <w:t>202</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年</w:t>
      </w:r>
      <w:r>
        <w:rPr>
          <w:rFonts w:hint="eastAsia" w:ascii="宋体" w:hAnsi="宋体" w:cs="宋体"/>
          <w:color w:val="000000"/>
          <w:sz w:val="24"/>
          <w:lang w:val="en-US" w:eastAsia="zh-CN"/>
        </w:rPr>
        <w:t>6</w:t>
      </w:r>
      <w:r>
        <w:rPr>
          <w:rFonts w:hint="eastAsia" w:ascii="宋体" w:hAnsi="宋体" w:eastAsia="宋体" w:cs="宋体"/>
          <w:color w:val="000000"/>
          <w:sz w:val="24"/>
          <w:lang w:val="en-US" w:eastAsia="zh-CN"/>
        </w:rPr>
        <w:t>月</w:t>
      </w:r>
      <w:r>
        <w:rPr>
          <w:rFonts w:hint="eastAsia" w:ascii="宋体" w:hAnsi="宋体" w:cs="宋体"/>
          <w:color w:val="000000"/>
          <w:sz w:val="24"/>
          <w:lang w:val="en-US" w:eastAsia="zh-CN"/>
        </w:rPr>
        <w:t>1</w:t>
      </w:r>
      <w:r>
        <w:rPr>
          <w:rFonts w:hint="eastAsia" w:ascii="宋体" w:hAnsi="宋体" w:eastAsia="宋体" w:cs="宋体"/>
          <w:color w:val="000000"/>
          <w:sz w:val="24"/>
          <w:lang w:val="en-US" w:eastAsia="zh-CN"/>
        </w:rPr>
        <w:t>日</w:t>
      </w:r>
    </w:p>
    <w:bookmarkEnd w:id="15"/>
    <w:bookmarkEnd w:id="16"/>
    <w:bookmarkEnd w:id="17"/>
    <w:bookmarkEnd w:id="18"/>
    <w:p>
      <w:pPr>
        <w:pStyle w:val="11"/>
        <w:rPr>
          <w:rFonts w:ascii="宋体" w:hAnsi="宋体" w:cs="宋体"/>
        </w:rPr>
      </w:pPr>
    </w:p>
    <w:p>
      <w:pPr>
        <w:pStyle w:val="11"/>
        <w:rPr>
          <w:rFonts w:ascii="宋体" w:hAnsi="宋体" w:cs="宋体"/>
        </w:rPr>
      </w:pPr>
    </w:p>
    <w:p>
      <w:pPr>
        <w:pStyle w:val="11"/>
        <w:rPr>
          <w:rFonts w:ascii="宋体" w:hAnsi="宋体" w:cs="宋体"/>
        </w:rPr>
      </w:pPr>
      <w:r>
        <w:rPr>
          <w:rFonts w:hint="eastAsia" w:ascii="宋体" w:hAnsi="宋体" w:cs="宋体"/>
        </w:rPr>
        <w:t xml:space="preserve">第二章  </w:t>
      </w:r>
      <w:r>
        <w:rPr>
          <w:rFonts w:hint="eastAsia" w:ascii="宋体" w:hAnsi="宋体"/>
        </w:rPr>
        <w:t>竞争性磋商</w:t>
      </w:r>
      <w:r>
        <w:rPr>
          <w:rFonts w:hint="eastAsia" w:ascii="宋体" w:hAnsi="宋体" w:cs="宋体"/>
        </w:rPr>
        <w:t>须知</w:t>
      </w:r>
      <w:bookmarkEnd w:id="19"/>
      <w:bookmarkEnd w:id="20"/>
      <w:bookmarkEnd w:id="21"/>
      <w:bookmarkEnd w:id="22"/>
      <w:bookmarkEnd w:id="23"/>
    </w:p>
    <w:p>
      <w:pPr>
        <w:pStyle w:val="6"/>
        <w:adjustRightInd w:val="0"/>
        <w:snapToGrid w:val="0"/>
        <w:spacing w:line="500" w:lineRule="exact"/>
        <w:rPr>
          <w:rFonts w:hAnsi="宋体"/>
          <w:b/>
          <w:sz w:val="24"/>
          <w:szCs w:val="24"/>
        </w:rPr>
      </w:pPr>
      <w:bookmarkStart w:id="24" w:name="_Toc266776856"/>
      <w:r>
        <w:rPr>
          <w:rFonts w:hAnsi="宋体"/>
          <w:b/>
          <w:sz w:val="24"/>
          <w:szCs w:val="24"/>
        </w:rPr>
        <w:t>一、说明</w:t>
      </w:r>
      <w:bookmarkEnd w:id="24"/>
    </w:p>
    <w:p>
      <w:pPr>
        <w:spacing w:line="500" w:lineRule="exact"/>
        <w:jc w:val="left"/>
        <w:rPr>
          <w:rFonts w:ascii="宋体" w:hAnsi="宋体"/>
          <w:bCs/>
          <w:sz w:val="24"/>
        </w:rPr>
      </w:pPr>
      <w:r>
        <w:rPr>
          <w:rFonts w:ascii="宋体" w:hAnsi="宋体"/>
          <w:bCs/>
          <w:sz w:val="24"/>
        </w:rPr>
        <w:t>本竞争性</w:t>
      </w:r>
      <w:r>
        <w:rPr>
          <w:rFonts w:hint="eastAsia" w:ascii="宋体" w:hAnsi="宋体"/>
          <w:bCs/>
          <w:sz w:val="24"/>
        </w:rPr>
        <w:t>磋商</w:t>
      </w:r>
      <w:r>
        <w:rPr>
          <w:rFonts w:ascii="宋体" w:hAnsi="宋体"/>
          <w:bCs/>
          <w:sz w:val="24"/>
        </w:rPr>
        <w:t>文件依据国家有关法律法规编制。</w:t>
      </w:r>
    </w:p>
    <w:p>
      <w:pPr>
        <w:pStyle w:val="6"/>
        <w:adjustRightInd w:val="0"/>
        <w:snapToGrid w:val="0"/>
        <w:spacing w:line="500" w:lineRule="exact"/>
        <w:rPr>
          <w:rFonts w:hAnsi="宋体"/>
          <w:b/>
          <w:sz w:val="24"/>
          <w:szCs w:val="24"/>
        </w:rPr>
      </w:pPr>
      <w:r>
        <w:rPr>
          <w:rFonts w:hint="eastAsia" w:hAnsi="宋体"/>
          <w:b/>
          <w:sz w:val="24"/>
          <w:szCs w:val="24"/>
        </w:rPr>
        <w:t>1．适用范围</w:t>
      </w:r>
    </w:p>
    <w:p>
      <w:pPr>
        <w:spacing w:line="500" w:lineRule="exact"/>
        <w:rPr>
          <w:rFonts w:ascii="宋体" w:hAnsi="宋体"/>
          <w:sz w:val="24"/>
        </w:rPr>
      </w:pPr>
      <w:r>
        <w:rPr>
          <w:rFonts w:ascii="宋体" w:hAnsi="宋体"/>
          <w:sz w:val="24"/>
        </w:rPr>
        <w:t>1.1本竞争性</w:t>
      </w:r>
      <w:r>
        <w:rPr>
          <w:rFonts w:hint="eastAsia" w:ascii="宋体" w:hAnsi="宋体"/>
          <w:sz w:val="24"/>
        </w:rPr>
        <w:t>磋商</w:t>
      </w:r>
      <w:r>
        <w:rPr>
          <w:rFonts w:ascii="宋体" w:hAnsi="宋体"/>
          <w:sz w:val="24"/>
        </w:rPr>
        <w:t>文件仅适用于本次</w:t>
      </w:r>
      <w:r>
        <w:rPr>
          <w:rFonts w:hint="eastAsia" w:ascii="宋体" w:hAnsi="宋体"/>
          <w:sz w:val="24"/>
        </w:rPr>
        <w:t>竞争性磋商</w:t>
      </w:r>
      <w:r>
        <w:rPr>
          <w:rFonts w:ascii="宋体" w:hAnsi="宋体"/>
          <w:sz w:val="24"/>
        </w:rPr>
        <w:t>采购所涉及的项目和内容。</w:t>
      </w:r>
    </w:p>
    <w:p>
      <w:pPr>
        <w:spacing w:line="500" w:lineRule="exact"/>
        <w:rPr>
          <w:rFonts w:ascii="宋体" w:hAnsi="宋体"/>
          <w:sz w:val="24"/>
        </w:rPr>
      </w:pPr>
      <w:r>
        <w:rPr>
          <w:rFonts w:ascii="宋体" w:hAnsi="宋体"/>
          <w:sz w:val="24"/>
        </w:rPr>
        <w:t>1.2本竞争性</w:t>
      </w:r>
      <w:r>
        <w:rPr>
          <w:rFonts w:hint="eastAsia" w:ascii="宋体" w:hAnsi="宋体"/>
          <w:sz w:val="24"/>
        </w:rPr>
        <w:t>磋商</w:t>
      </w:r>
      <w:r>
        <w:rPr>
          <w:rFonts w:ascii="宋体" w:hAnsi="宋体"/>
          <w:sz w:val="24"/>
        </w:rPr>
        <w:t>文件的解释权</w:t>
      </w:r>
      <w:r>
        <w:rPr>
          <w:rFonts w:hint="eastAsia" w:ascii="宋体" w:hAnsi="宋体"/>
          <w:sz w:val="24"/>
        </w:rPr>
        <w:t>归采购单位</w:t>
      </w:r>
      <w:r>
        <w:rPr>
          <w:rFonts w:ascii="宋体" w:hAnsi="宋体"/>
          <w:sz w:val="24"/>
        </w:rPr>
        <w:t>。</w:t>
      </w:r>
    </w:p>
    <w:p>
      <w:pPr>
        <w:spacing w:line="500" w:lineRule="exact"/>
        <w:rPr>
          <w:rStyle w:val="17"/>
          <w:rFonts w:ascii="宋体" w:hAnsi="宋体" w:cs="宋体"/>
          <w:sz w:val="24"/>
          <w:szCs w:val="24"/>
        </w:rPr>
      </w:pPr>
      <w:r>
        <w:rPr>
          <w:rFonts w:hint="eastAsia" w:ascii="宋体" w:hAnsi="宋体" w:cs="宋体"/>
          <w:b/>
          <w:bCs/>
          <w:sz w:val="24"/>
          <w:szCs w:val="24"/>
        </w:rPr>
        <w:t xml:space="preserve">2. </w:t>
      </w:r>
      <w:r>
        <w:rPr>
          <w:rStyle w:val="17"/>
          <w:rFonts w:hint="eastAsia" w:ascii="宋体" w:hAnsi="宋体" w:cs="宋体"/>
          <w:sz w:val="24"/>
          <w:szCs w:val="24"/>
        </w:rPr>
        <w:t>定义</w:t>
      </w:r>
    </w:p>
    <w:p>
      <w:pPr>
        <w:spacing w:line="500" w:lineRule="exact"/>
        <w:rPr>
          <w:rFonts w:ascii="宋体" w:hAnsi="宋体" w:cs="宋体"/>
          <w:bCs/>
          <w:sz w:val="24"/>
        </w:rPr>
      </w:pPr>
      <w:r>
        <w:rPr>
          <w:rFonts w:hint="eastAsia" w:ascii="宋体" w:hAnsi="宋体" w:cs="宋体"/>
          <w:bCs/>
          <w:sz w:val="24"/>
        </w:rPr>
        <w:t>2.1“采购人”是指：鄂东医疗集团市</w:t>
      </w:r>
      <w:r>
        <w:rPr>
          <w:rFonts w:hint="eastAsia" w:ascii="宋体" w:hAnsi="宋体" w:cs="宋体"/>
          <w:bCs/>
          <w:sz w:val="24"/>
          <w:lang w:eastAsia="zh-CN"/>
        </w:rPr>
        <w:t>市妇幼保健院</w:t>
      </w:r>
      <w:r>
        <w:rPr>
          <w:rFonts w:hint="eastAsia" w:ascii="宋体" w:hAnsi="宋体" w:cs="宋体"/>
          <w:bCs/>
          <w:sz w:val="24"/>
        </w:rPr>
        <w:t xml:space="preserve">医院。             </w:t>
      </w:r>
    </w:p>
    <w:p>
      <w:pPr>
        <w:widowControl/>
        <w:spacing w:line="500" w:lineRule="exact"/>
        <w:ind w:left="600" w:hanging="600" w:hangingChars="250"/>
        <w:jc w:val="left"/>
        <w:rPr>
          <w:rFonts w:ascii="宋体" w:hAnsi="宋体" w:cs="宋体"/>
          <w:bCs/>
          <w:sz w:val="24"/>
        </w:rPr>
      </w:pPr>
      <w:r>
        <w:rPr>
          <w:rFonts w:hint="eastAsia" w:ascii="宋体" w:hAnsi="宋体" w:cs="宋体"/>
          <w:bCs/>
          <w:sz w:val="24"/>
        </w:rPr>
        <w:t>2.</w:t>
      </w:r>
      <w:r>
        <w:rPr>
          <w:rFonts w:ascii="宋体" w:hAnsi="宋体" w:cs="宋体"/>
          <w:bCs/>
          <w:sz w:val="24"/>
        </w:rPr>
        <w:t>2</w:t>
      </w:r>
      <w:r>
        <w:rPr>
          <w:rFonts w:hint="eastAsia" w:ascii="宋体" w:hAnsi="宋体" w:cs="宋体"/>
          <w:bCs/>
          <w:sz w:val="24"/>
        </w:rPr>
        <w:t>“磋商供应商”是指：领取了本磋商文件、符合磋商文件规定资格条件并响应本文件要求，参加磋商的法人或者其他组织。如果该供应商在本次磋商中成交，即成为“成交供应商”。</w:t>
      </w:r>
    </w:p>
    <w:p>
      <w:pPr>
        <w:spacing w:line="500" w:lineRule="exact"/>
        <w:ind w:left="708" w:hanging="708" w:hangingChars="295"/>
        <w:rPr>
          <w:rFonts w:ascii="宋体" w:hAnsi="宋体" w:cs="宋体"/>
          <w:bCs/>
          <w:sz w:val="24"/>
        </w:rPr>
      </w:pPr>
      <w:r>
        <w:rPr>
          <w:rFonts w:hint="eastAsia" w:ascii="宋体" w:hAnsi="宋体" w:cs="宋体"/>
          <w:bCs/>
          <w:sz w:val="24"/>
        </w:rPr>
        <w:t>2.</w:t>
      </w:r>
      <w:r>
        <w:rPr>
          <w:rFonts w:ascii="宋体" w:hAnsi="宋体" w:cs="宋体"/>
          <w:bCs/>
          <w:sz w:val="24"/>
        </w:rPr>
        <w:t>3</w:t>
      </w:r>
      <w:r>
        <w:rPr>
          <w:rFonts w:hint="eastAsia" w:ascii="宋体" w:hAnsi="宋体" w:cs="宋体"/>
          <w:bCs/>
          <w:sz w:val="24"/>
        </w:rPr>
        <w:t>“货物”是指：是指供应商按磋商文件规定，向采购人提供全新的各种形态和种类的物品，包括软件、硬件、设备、产品等。</w:t>
      </w:r>
    </w:p>
    <w:p>
      <w:pPr>
        <w:spacing w:line="500" w:lineRule="exact"/>
        <w:ind w:left="600" w:hanging="600" w:hangingChars="250"/>
        <w:rPr>
          <w:rFonts w:ascii="宋体" w:hAnsi="宋体" w:cs="宋体"/>
          <w:sz w:val="24"/>
        </w:rPr>
      </w:pPr>
      <w:r>
        <w:rPr>
          <w:rFonts w:hint="eastAsia" w:ascii="宋体" w:hAnsi="宋体" w:cs="宋体"/>
          <w:sz w:val="24"/>
        </w:rPr>
        <w:t>2.</w:t>
      </w:r>
      <w:r>
        <w:rPr>
          <w:rFonts w:ascii="宋体" w:hAnsi="宋体" w:cs="宋体"/>
          <w:sz w:val="24"/>
        </w:rPr>
        <w:t>4</w:t>
      </w:r>
      <w:r>
        <w:rPr>
          <w:rFonts w:hint="eastAsia" w:ascii="宋体" w:hAnsi="宋体" w:cs="宋体"/>
          <w:bCs/>
          <w:sz w:val="24"/>
        </w:rPr>
        <w:t>“竞争性磋商响应文件”是指：供应商根据本文件要求，编制包含报价、技术和服务等所有内容的文件。</w:t>
      </w:r>
    </w:p>
    <w:p>
      <w:pPr>
        <w:spacing w:line="500" w:lineRule="exact"/>
        <w:rPr>
          <w:rFonts w:ascii="宋体" w:hAnsi="宋体" w:cs="宋体"/>
          <w:b/>
          <w:bCs/>
          <w:sz w:val="28"/>
          <w:szCs w:val="28"/>
        </w:rPr>
      </w:pPr>
      <w:r>
        <w:rPr>
          <w:rFonts w:ascii="宋体" w:hAnsi="宋体" w:cs="宋体"/>
          <w:b/>
          <w:bCs/>
          <w:sz w:val="24"/>
          <w:szCs w:val="24"/>
        </w:rPr>
        <w:t>3</w:t>
      </w:r>
      <w:r>
        <w:rPr>
          <w:rFonts w:hint="eastAsia" w:ascii="宋体" w:hAnsi="宋体" w:cs="宋体"/>
          <w:b/>
          <w:bCs/>
          <w:sz w:val="24"/>
          <w:szCs w:val="24"/>
        </w:rPr>
        <w:t>.</w:t>
      </w:r>
      <w:r>
        <w:rPr>
          <w:rStyle w:val="17"/>
          <w:rFonts w:hint="eastAsia" w:ascii="宋体" w:hAnsi="宋体" w:cs="宋体"/>
          <w:sz w:val="24"/>
          <w:szCs w:val="24"/>
        </w:rPr>
        <w:t>磋商费用</w:t>
      </w:r>
    </w:p>
    <w:p>
      <w:pPr>
        <w:pStyle w:val="6"/>
        <w:adjustRightInd w:val="0"/>
        <w:snapToGrid w:val="0"/>
        <w:spacing w:line="500" w:lineRule="exact"/>
        <w:ind w:firstLine="480" w:firstLineChars="200"/>
        <w:rPr>
          <w:rFonts w:hAnsi="宋体"/>
          <w:sz w:val="24"/>
          <w:szCs w:val="24"/>
        </w:rPr>
      </w:pPr>
      <w:bookmarkStart w:id="25" w:name="_Toc528494277"/>
      <w:r>
        <w:rPr>
          <w:rFonts w:hint="eastAsia" w:hAnsi="宋体"/>
          <w:kern w:val="0"/>
          <w:sz w:val="24"/>
          <w:szCs w:val="24"/>
        </w:rPr>
        <w:t>响应人</w:t>
      </w:r>
      <w:r>
        <w:rPr>
          <w:rFonts w:hint="eastAsia" w:hAnsi="宋体"/>
          <w:sz w:val="24"/>
          <w:szCs w:val="24"/>
        </w:rPr>
        <w:t>应承担所有与准备和参加磋商有关的费用。不论磋商结果如何，采购人均无义务和责任承担以上费用。</w:t>
      </w:r>
    </w:p>
    <w:p>
      <w:pPr>
        <w:pStyle w:val="6"/>
        <w:adjustRightInd w:val="0"/>
        <w:snapToGrid w:val="0"/>
        <w:spacing w:line="500" w:lineRule="exact"/>
        <w:rPr>
          <w:rFonts w:ascii="Cambria" w:hAnsi="宋体" w:cs="宋体"/>
          <w:b/>
          <w:bCs/>
          <w:kern w:val="28"/>
          <w:sz w:val="24"/>
          <w:szCs w:val="24"/>
        </w:rPr>
      </w:pPr>
      <w:r>
        <w:rPr>
          <w:rStyle w:val="17"/>
          <w:rFonts w:hint="eastAsia" w:hAnsi="宋体" w:cs="宋体"/>
          <w:sz w:val="24"/>
          <w:szCs w:val="24"/>
        </w:rPr>
        <w:t>二、磋商文件</w:t>
      </w:r>
      <w:bookmarkEnd w:id="25"/>
      <w:r>
        <w:rPr>
          <w:rStyle w:val="17"/>
          <w:rFonts w:hint="eastAsia" w:hAnsi="宋体" w:cs="宋体"/>
          <w:sz w:val="24"/>
          <w:szCs w:val="24"/>
        </w:rPr>
        <w:t>的澄清与修改</w:t>
      </w:r>
    </w:p>
    <w:p>
      <w:pPr>
        <w:pStyle w:val="6"/>
        <w:snapToGrid w:val="0"/>
        <w:spacing w:line="500" w:lineRule="exact"/>
        <w:rPr>
          <w:rFonts w:hAnsi="宋体" w:cs="宋体"/>
          <w:sz w:val="24"/>
        </w:rPr>
      </w:pPr>
      <w:r>
        <w:rPr>
          <w:rFonts w:hAnsi="宋体" w:cs="宋体"/>
          <w:sz w:val="24"/>
        </w:rPr>
        <w:t>1</w:t>
      </w:r>
      <w:r>
        <w:rPr>
          <w:rFonts w:hint="eastAsia" w:hAnsi="宋体" w:cs="宋体"/>
          <w:sz w:val="24"/>
        </w:rPr>
        <w:t>.提交首次响应文件截止之日前，采购人、采购代理机构可以对本竞争性磋商采购文件进行必要的修改，修改的内容是磋商文件的组成部分，采购代理机构将以书面或网上发布公告形式通知所有磋商供应商。</w:t>
      </w:r>
    </w:p>
    <w:p>
      <w:pPr>
        <w:pStyle w:val="6"/>
        <w:snapToGrid w:val="0"/>
        <w:spacing w:line="500" w:lineRule="exact"/>
        <w:rPr>
          <w:rFonts w:hAnsi="宋体" w:cs="宋体"/>
          <w:sz w:val="24"/>
        </w:rPr>
      </w:pPr>
      <w:r>
        <w:rPr>
          <w:rFonts w:hint="eastAsia" w:hAnsi="宋体" w:cs="宋体"/>
          <w:sz w:val="24"/>
        </w:rPr>
        <w:t>2.磋商文件、磋商文件澄清（答疑）纪要、磋商文件修改补充通知书内容均以书面明确的内容为准。当磋商文件、修改补充通知、澄清（答疑）纪要内容不一致时，以最后发出的通知、纪要或修改文件为准。</w:t>
      </w:r>
    </w:p>
    <w:p>
      <w:pPr>
        <w:pStyle w:val="6"/>
        <w:snapToGrid w:val="0"/>
        <w:spacing w:line="500" w:lineRule="exact"/>
        <w:rPr>
          <w:rFonts w:hAnsi="宋体" w:cs="宋体"/>
          <w:sz w:val="24"/>
        </w:rPr>
      </w:pPr>
      <w:r>
        <w:rPr>
          <w:rFonts w:hint="eastAsia" w:hAnsi="宋体" w:cs="宋体"/>
          <w:sz w:val="24"/>
        </w:rPr>
        <w:t>3.澄清或者修改的内容可能影响响应文件编制的，修改文件应当在提交首次响应文件截止之日3个工作日前发出，不足3个工作日的，采购人、采购代理机构将顺延提交首次响应文件截止之日。</w:t>
      </w:r>
    </w:p>
    <w:p>
      <w:pPr>
        <w:spacing w:line="500" w:lineRule="exact"/>
        <w:rPr>
          <w:rFonts w:ascii="宋体" w:hAnsi="宋体" w:cs="宋体"/>
          <w:sz w:val="24"/>
        </w:rPr>
      </w:pPr>
      <w:r>
        <w:rPr>
          <w:rFonts w:hint="eastAsia" w:ascii="宋体" w:hAnsi="宋体" w:cs="宋体"/>
          <w:sz w:val="24"/>
        </w:rPr>
        <w:t>4.磋商修改文件是竞争性磋商文件的组成部分，对所有提交了竞争性磋商响应文件的供应商具有约束力。</w:t>
      </w:r>
    </w:p>
    <w:p>
      <w:pPr>
        <w:pStyle w:val="6"/>
        <w:snapToGrid w:val="0"/>
        <w:spacing w:line="500" w:lineRule="exact"/>
        <w:rPr>
          <w:rFonts w:hAnsi="宋体" w:cs="宋体"/>
          <w:sz w:val="24"/>
        </w:rPr>
      </w:pPr>
      <w:r>
        <w:rPr>
          <w:rFonts w:hint="eastAsia" w:hAnsi="宋体" w:cs="宋体"/>
          <w:sz w:val="24"/>
        </w:rPr>
        <w:t>5.</w:t>
      </w:r>
      <w:r>
        <w:rPr>
          <w:rFonts w:hint="eastAsia" w:hAnsi="宋体" w:cs="宋体"/>
          <w:sz w:val="24"/>
          <w:lang w:val="zh-CN"/>
        </w:rPr>
        <w:t>供应商要求对本竞争性磋商采购文件进行澄清的</w:t>
      </w:r>
      <w:r>
        <w:rPr>
          <w:rFonts w:hint="eastAsia" w:hAnsi="宋体" w:cs="宋体"/>
          <w:sz w:val="24"/>
        </w:rPr>
        <w:t>，</w:t>
      </w:r>
      <w:r>
        <w:rPr>
          <w:rFonts w:hint="eastAsia" w:hAnsi="宋体" w:cs="宋体"/>
          <w:sz w:val="24"/>
          <w:lang w:val="zh-CN"/>
        </w:rPr>
        <w:t>应以书面形式在提疑截止时间以前向采购代理机构或采购人提出</w:t>
      </w:r>
      <w:r>
        <w:rPr>
          <w:rFonts w:hint="eastAsia" w:hAnsi="宋体" w:cs="宋体"/>
          <w:sz w:val="24"/>
        </w:rPr>
        <w:t>，</w:t>
      </w:r>
      <w:r>
        <w:rPr>
          <w:rFonts w:hint="eastAsia" w:hAnsi="宋体" w:cs="宋体"/>
          <w:sz w:val="24"/>
          <w:lang w:val="zh-CN"/>
        </w:rPr>
        <w:t>提疑截止时间</w:t>
      </w:r>
      <w:r>
        <w:rPr>
          <w:rFonts w:hint="eastAsia" w:hAnsi="宋体" w:cs="宋体"/>
          <w:sz w:val="24"/>
        </w:rPr>
        <w:t>为提交首次响应文件截止之日5日前，在</w:t>
      </w:r>
      <w:r>
        <w:rPr>
          <w:rFonts w:hint="eastAsia" w:hAnsi="宋体" w:cs="宋体"/>
          <w:sz w:val="24"/>
          <w:lang w:val="zh-CN"/>
        </w:rPr>
        <w:t>提疑截止时间</w:t>
      </w:r>
      <w:r>
        <w:rPr>
          <w:rFonts w:hint="eastAsia" w:hAnsi="宋体" w:cs="宋体"/>
          <w:sz w:val="24"/>
        </w:rPr>
        <w:t>前未提出的视为认同本文件内容，在截止时间之后提出的不予受理。</w:t>
      </w:r>
    </w:p>
    <w:p>
      <w:pPr>
        <w:spacing w:line="500" w:lineRule="exact"/>
        <w:rPr>
          <w:rStyle w:val="17"/>
          <w:rFonts w:ascii="宋体" w:hAnsi="宋体" w:cs="宋体"/>
          <w:sz w:val="24"/>
          <w:szCs w:val="24"/>
        </w:rPr>
      </w:pPr>
      <w:bookmarkStart w:id="26" w:name="_Toc528494278"/>
      <w:r>
        <w:rPr>
          <w:rStyle w:val="17"/>
          <w:rFonts w:hint="eastAsia" w:ascii="宋体" w:hAnsi="宋体" w:cs="宋体"/>
          <w:sz w:val="24"/>
          <w:szCs w:val="24"/>
        </w:rPr>
        <w:t>三、竞争性磋商响应文件</w:t>
      </w:r>
      <w:bookmarkEnd w:id="26"/>
    </w:p>
    <w:p>
      <w:pPr>
        <w:spacing w:line="500" w:lineRule="exact"/>
        <w:rPr>
          <w:rFonts w:ascii="宋体" w:hAnsi="宋体" w:cs="宋体"/>
          <w:b/>
          <w:bCs/>
          <w:sz w:val="28"/>
          <w:szCs w:val="28"/>
        </w:rPr>
      </w:pPr>
      <w:r>
        <w:rPr>
          <w:rFonts w:ascii="宋体" w:hAnsi="宋体" w:cs="宋体"/>
          <w:b/>
          <w:bCs/>
          <w:sz w:val="24"/>
          <w:szCs w:val="24"/>
        </w:rPr>
        <w:t>1</w:t>
      </w:r>
      <w:r>
        <w:rPr>
          <w:rFonts w:hint="eastAsia" w:ascii="宋体" w:hAnsi="宋体" w:cs="宋体"/>
          <w:b/>
          <w:bCs/>
          <w:sz w:val="24"/>
          <w:szCs w:val="24"/>
        </w:rPr>
        <w:t>.</w:t>
      </w:r>
      <w:r>
        <w:rPr>
          <w:rStyle w:val="17"/>
          <w:rFonts w:hint="eastAsia" w:ascii="宋体" w:hAnsi="宋体" w:cs="宋体"/>
          <w:sz w:val="24"/>
          <w:szCs w:val="24"/>
        </w:rPr>
        <w:t>磋商响应文件的编制</w:t>
      </w:r>
    </w:p>
    <w:p>
      <w:pPr>
        <w:spacing w:line="500" w:lineRule="exact"/>
        <w:rPr>
          <w:rFonts w:ascii="宋体" w:hAnsi="宋体" w:cs="宋体"/>
          <w:sz w:val="24"/>
        </w:rPr>
      </w:pPr>
      <w:r>
        <w:rPr>
          <w:rFonts w:hint="eastAsia" w:ascii="宋体" w:hAnsi="宋体" w:cs="宋体"/>
          <w:sz w:val="24"/>
        </w:rPr>
        <w:t>1.1竞争性磋商响应文件必须按本文件的全部内容编制，包括所有的补充通知及附件。</w:t>
      </w:r>
    </w:p>
    <w:p>
      <w:pPr>
        <w:spacing w:line="500" w:lineRule="exact"/>
        <w:rPr>
          <w:rFonts w:ascii="宋体" w:hAnsi="宋体" w:cs="宋体"/>
          <w:sz w:val="24"/>
        </w:rPr>
      </w:pPr>
      <w:r>
        <w:rPr>
          <w:rFonts w:hint="eastAsia" w:ascii="宋体" w:hAnsi="宋体" w:cs="宋体"/>
          <w:sz w:val="24"/>
        </w:rPr>
        <w:t>1.2竞争性磋商响应文件应使用中文，磋商供应商提交的支持文件和印刷的文献可以使用别的语言，但其相应内容必须附有中文翻译文本，在解释竞争性磋商响应文件时以翻译文本为主。</w:t>
      </w:r>
    </w:p>
    <w:p>
      <w:pPr>
        <w:spacing w:line="500" w:lineRule="exact"/>
        <w:rPr>
          <w:rFonts w:ascii="宋体" w:hAnsi="宋体" w:cs="宋体"/>
          <w:sz w:val="24"/>
        </w:rPr>
      </w:pPr>
      <w:r>
        <w:rPr>
          <w:rFonts w:hint="eastAsia" w:ascii="宋体" w:hAnsi="宋体" w:cs="宋体"/>
          <w:sz w:val="24"/>
        </w:rPr>
        <w:t>1.3因磋商供应商只提供本文件要求的部分内容，给评审造成困难，其可能导致的结果和责任由磋商供应商自行承担。</w:t>
      </w:r>
    </w:p>
    <w:p>
      <w:pPr>
        <w:spacing w:line="500" w:lineRule="exact"/>
        <w:rPr>
          <w:rFonts w:ascii="宋体" w:hAnsi="宋体" w:cs="宋体"/>
          <w:sz w:val="24"/>
        </w:rPr>
      </w:pPr>
      <w:r>
        <w:rPr>
          <w:rFonts w:hint="eastAsia" w:ascii="宋体" w:hAnsi="宋体" w:cs="宋体"/>
          <w:sz w:val="24"/>
        </w:rPr>
        <w:t>1.4供应商编制的竞争性磋商响应件应包括但不少于下列内容：</w:t>
      </w:r>
    </w:p>
    <w:p>
      <w:pPr>
        <w:widowControl/>
        <w:spacing w:line="500" w:lineRule="exact"/>
        <w:jc w:val="left"/>
        <w:rPr>
          <w:rFonts w:ascii="宋体" w:hAnsi="宋体" w:cs="宋体"/>
          <w:sz w:val="24"/>
        </w:rPr>
      </w:pPr>
      <w:r>
        <w:rPr>
          <w:rFonts w:hint="eastAsia" w:ascii="宋体" w:hAnsi="宋体" w:cs="宋体"/>
          <w:sz w:val="24"/>
        </w:rPr>
        <w:t>（1）</w:t>
      </w:r>
      <w:r>
        <w:rPr>
          <w:rFonts w:hint="eastAsia" w:ascii="宋体" w:hAnsi="宋体" w:cs="宋体"/>
          <w:color w:val="000000"/>
          <w:kern w:val="0"/>
          <w:sz w:val="24"/>
        </w:rPr>
        <w:t>前述</w:t>
      </w:r>
      <w:r>
        <w:rPr>
          <w:rFonts w:hint="eastAsia" w:ascii="宋体" w:hAnsi="宋体" w:cs="宋体"/>
          <w:sz w:val="24"/>
        </w:rPr>
        <w:t>“供应商资格要求”中全部内容。</w:t>
      </w:r>
    </w:p>
    <w:p>
      <w:pPr>
        <w:widowControl/>
        <w:spacing w:line="500" w:lineRule="exact"/>
        <w:jc w:val="left"/>
        <w:rPr>
          <w:rFonts w:ascii="宋体" w:hAnsi="宋体" w:cs="宋体"/>
          <w:color w:val="000000"/>
          <w:kern w:val="0"/>
          <w:sz w:val="24"/>
        </w:rPr>
      </w:pPr>
      <w:r>
        <w:rPr>
          <w:rFonts w:hint="eastAsia" w:ascii="宋体" w:hAnsi="宋体" w:cs="宋体"/>
          <w:sz w:val="24"/>
        </w:rPr>
        <w:t>（2）</w:t>
      </w:r>
      <w:r>
        <w:rPr>
          <w:rFonts w:hint="eastAsia" w:ascii="宋体" w:hAnsi="宋体"/>
          <w:sz w:val="24"/>
        </w:rPr>
        <w:t>供应商</w:t>
      </w:r>
      <w:r>
        <w:rPr>
          <w:rFonts w:hint="eastAsia" w:ascii="宋体" w:hAnsi="宋体" w:cs="宋体"/>
          <w:color w:val="000000"/>
          <w:kern w:val="0"/>
          <w:sz w:val="24"/>
        </w:rPr>
        <w:t>法人身份证及授权委托书原件。</w:t>
      </w:r>
    </w:p>
    <w:p>
      <w:pPr>
        <w:widowControl/>
        <w:spacing w:line="500" w:lineRule="exact"/>
        <w:jc w:val="left"/>
        <w:rPr>
          <w:rFonts w:ascii="宋体" w:hAnsi="宋体" w:cs="宋体"/>
          <w:sz w:val="24"/>
        </w:rPr>
      </w:pPr>
      <w:r>
        <w:rPr>
          <w:rFonts w:hint="eastAsia" w:ascii="宋体" w:hAnsi="宋体" w:cs="宋体"/>
          <w:sz w:val="24"/>
        </w:rPr>
        <w:t>（3）磋商响应书。</w:t>
      </w:r>
    </w:p>
    <w:p>
      <w:pPr>
        <w:widowControl/>
        <w:spacing w:line="500" w:lineRule="exact"/>
        <w:jc w:val="left"/>
        <w:rPr>
          <w:rFonts w:ascii="宋体" w:hAnsi="宋体" w:cs="宋体"/>
          <w:sz w:val="24"/>
        </w:rPr>
      </w:pPr>
      <w:r>
        <w:rPr>
          <w:rFonts w:hint="eastAsia" w:ascii="宋体" w:hAnsi="宋体" w:cs="宋体"/>
          <w:sz w:val="24"/>
        </w:rPr>
        <w:t>（4）磋商报价表（首次报价）。</w:t>
      </w:r>
    </w:p>
    <w:p>
      <w:pPr>
        <w:widowControl/>
        <w:spacing w:line="500" w:lineRule="exact"/>
        <w:jc w:val="left"/>
        <w:rPr>
          <w:rFonts w:ascii="宋体" w:hAnsi="宋体" w:cs="宋体"/>
          <w:sz w:val="24"/>
        </w:rPr>
      </w:pPr>
      <w:r>
        <w:rPr>
          <w:rFonts w:hint="eastAsia" w:ascii="宋体" w:hAnsi="宋体" w:cs="宋体"/>
          <w:sz w:val="24"/>
        </w:rPr>
        <w:t>（5）技术响应、偏离说明表。</w:t>
      </w:r>
    </w:p>
    <w:p>
      <w:pPr>
        <w:widowControl/>
        <w:spacing w:line="500" w:lineRule="exact"/>
        <w:jc w:val="left"/>
        <w:rPr>
          <w:rFonts w:ascii="宋体" w:hAnsi="宋体" w:cs="宋体"/>
          <w:sz w:val="24"/>
        </w:rPr>
      </w:pPr>
      <w:r>
        <w:rPr>
          <w:rFonts w:hint="eastAsia" w:ascii="宋体" w:hAnsi="宋体" w:cs="宋体"/>
          <w:sz w:val="24"/>
        </w:rPr>
        <w:t>（6）商务响应、偏离说明表。</w:t>
      </w:r>
    </w:p>
    <w:p>
      <w:pPr>
        <w:spacing w:line="500" w:lineRule="exact"/>
        <w:rPr>
          <w:rFonts w:ascii="宋体" w:hAnsi="宋体" w:cs="宋体"/>
          <w:kern w:val="0"/>
          <w:sz w:val="24"/>
        </w:rPr>
      </w:pPr>
      <w:r>
        <w:rPr>
          <w:rFonts w:hint="eastAsia" w:ascii="宋体" w:hAnsi="宋体" w:cs="宋体"/>
          <w:sz w:val="24"/>
        </w:rPr>
        <w:t>（7）磋商供应商认为需要提供的其他相关资料。</w:t>
      </w:r>
    </w:p>
    <w:p>
      <w:pPr>
        <w:spacing w:line="500" w:lineRule="exact"/>
        <w:rPr>
          <w:rFonts w:ascii="宋体" w:hAnsi="宋体" w:cs="宋体"/>
          <w:sz w:val="24"/>
        </w:rPr>
      </w:pPr>
      <w:r>
        <w:rPr>
          <w:rFonts w:hint="eastAsia" w:ascii="宋体" w:hAnsi="宋体" w:cs="宋体"/>
          <w:sz w:val="24"/>
        </w:rPr>
        <w:t>1.5</w:t>
      </w:r>
      <w:r>
        <w:rPr>
          <w:rFonts w:hint="eastAsia"/>
          <w:bCs/>
          <w:sz w:val="24"/>
          <w:szCs w:val="24"/>
        </w:rPr>
        <w:t>计量单位</w:t>
      </w:r>
    </w:p>
    <w:p>
      <w:pPr>
        <w:spacing w:line="500" w:lineRule="exact"/>
        <w:ind w:firstLine="480" w:firstLineChars="200"/>
        <w:rPr>
          <w:rFonts w:ascii="宋体" w:hAnsi="宋体" w:cs="宋体"/>
          <w:bCs/>
          <w:sz w:val="24"/>
        </w:rPr>
      </w:pPr>
      <w:r>
        <w:rPr>
          <w:rFonts w:hint="eastAsia" w:ascii="宋体" w:hAnsi="宋体" w:cs="宋体"/>
          <w:bCs/>
          <w:sz w:val="24"/>
        </w:rPr>
        <w:t>除技术要求中另有规定外，本文件所要求使用的计量单位均应采用国家法定计量单位。</w:t>
      </w:r>
    </w:p>
    <w:p>
      <w:pPr>
        <w:spacing w:line="500" w:lineRule="exact"/>
        <w:rPr>
          <w:rStyle w:val="17"/>
          <w:rFonts w:ascii="宋体" w:hAnsi="宋体" w:cs="宋体"/>
          <w:sz w:val="24"/>
          <w:szCs w:val="24"/>
        </w:rPr>
      </w:pPr>
      <w:bookmarkStart w:id="27" w:name="_Toc528493132"/>
      <w:bookmarkStart w:id="28" w:name="_Toc528493084"/>
      <w:bookmarkStart w:id="29" w:name="_Toc528493577"/>
      <w:bookmarkStart w:id="30" w:name="_Toc528494280"/>
      <w:bookmarkStart w:id="31" w:name="_Toc528493165"/>
      <w:r>
        <w:rPr>
          <w:rStyle w:val="17"/>
          <w:rFonts w:hint="eastAsia" w:ascii="宋体" w:hAnsi="宋体" w:cs="宋体"/>
          <w:sz w:val="24"/>
          <w:szCs w:val="24"/>
        </w:rPr>
        <w:t>2．磋商报价要求</w:t>
      </w:r>
      <w:bookmarkEnd w:id="27"/>
      <w:bookmarkEnd w:id="28"/>
      <w:bookmarkEnd w:id="29"/>
      <w:bookmarkEnd w:id="30"/>
      <w:bookmarkEnd w:id="31"/>
    </w:p>
    <w:p>
      <w:pPr>
        <w:spacing w:line="500" w:lineRule="exact"/>
        <w:rPr>
          <w:rFonts w:ascii="宋体" w:hAnsi="宋体" w:cs="宋体"/>
          <w:sz w:val="24"/>
        </w:rPr>
      </w:pPr>
      <w:r>
        <w:rPr>
          <w:rFonts w:hint="eastAsia" w:ascii="宋体" w:hAnsi="宋体" w:cs="宋体"/>
          <w:sz w:val="24"/>
        </w:rPr>
        <w:t>2.1对于本文件中未列明，而磋商供应商认为必需的费用也需列入总报价。在合同实施时，采购人将不予支付成交供应商没有列入总报价的费用。</w:t>
      </w:r>
    </w:p>
    <w:p>
      <w:pPr>
        <w:spacing w:line="500" w:lineRule="exact"/>
        <w:rPr>
          <w:rFonts w:ascii="宋体" w:hAnsi="宋体" w:cs="宋体"/>
          <w:b/>
          <w:kern w:val="0"/>
          <w:sz w:val="24"/>
        </w:rPr>
      </w:pPr>
      <w:r>
        <w:rPr>
          <w:rFonts w:hint="eastAsia" w:ascii="宋体" w:hAnsi="宋体" w:cs="宋体"/>
          <w:sz w:val="24"/>
        </w:rPr>
        <w:t>2.2</w:t>
      </w:r>
      <w:r>
        <w:rPr>
          <w:rFonts w:hint="eastAsia" w:ascii="宋体" w:hAnsi="宋体" w:cs="宋体"/>
          <w:kern w:val="0"/>
          <w:sz w:val="24"/>
        </w:rPr>
        <w:t>供应商以人民币报价。</w:t>
      </w:r>
    </w:p>
    <w:p>
      <w:pPr>
        <w:spacing w:line="500" w:lineRule="exact"/>
        <w:rPr>
          <w:rFonts w:ascii="宋体" w:hAnsi="宋体" w:cs="宋体"/>
          <w:sz w:val="24"/>
        </w:rPr>
      </w:pPr>
      <w:r>
        <w:rPr>
          <w:rFonts w:hint="eastAsia" w:ascii="宋体" w:hAnsi="宋体" w:cs="宋体"/>
          <w:sz w:val="24"/>
        </w:rPr>
        <w:t>2.3磋商报价包括磋商供应商在首次提交的响应文件中的报价、磋商过程中的报价和最终报价。</w:t>
      </w:r>
    </w:p>
    <w:p>
      <w:pPr>
        <w:spacing w:line="500" w:lineRule="exact"/>
        <w:rPr>
          <w:rFonts w:ascii="宋体" w:hAnsi="宋体" w:cs="宋体"/>
          <w:b/>
          <w:bCs/>
          <w:sz w:val="24"/>
          <w:szCs w:val="24"/>
        </w:rPr>
      </w:pPr>
      <w:r>
        <w:rPr>
          <w:rFonts w:hint="eastAsia" w:ascii="宋体" w:hAnsi="宋体" w:cs="宋体"/>
          <w:b/>
          <w:bCs/>
          <w:sz w:val="24"/>
          <w:szCs w:val="24"/>
        </w:rPr>
        <w:t>3.磋商响应文件的份数和封装</w:t>
      </w:r>
    </w:p>
    <w:p>
      <w:pPr>
        <w:spacing w:line="500" w:lineRule="exact"/>
        <w:rPr>
          <w:rFonts w:ascii="宋体" w:hAnsi="宋体" w:cs="宋体"/>
          <w:bCs/>
          <w:sz w:val="24"/>
        </w:rPr>
      </w:pPr>
      <w:r>
        <w:rPr>
          <w:rFonts w:hint="eastAsia" w:ascii="宋体" w:hAnsi="宋体" w:cs="宋体"/>
          <w:bCs/>
          <w:sz w:val="24"/>
        </w:rPr>
        <w:t>3.1磋商供应商应编制竞争性磋商响应文件一式</w:t>
      </w:r>
      <w:r>
        <w:rPr>
          <w:rFonts w:hint="eastAsia" w:ascii="宋体" w:hAnsi="宋体" w:cs="宋体"/>
          <w:bCs/>
          <w:sz w:val="24"/>
          <w:lang w:eastAsia="zh-CN"/>
        </w:rPr>
        <w:t>三</w:t>
      </w:r>
      <w:r>
        <w:rPr>
          <w:rFonts w:hint="eastAsia" w:ascii="宋体" w:hAnsi="宋体" w:cs="宋体"/>
          <w:bCs/>
          <w:sz w:val="24"/>
        </w:rPr>
        <w:t>份，正本壹份、副本</w:t>
      </w:r>
      <w:r>
        <w:rPr>
          <w:rFonts w:hint="eastAsia" w:ascii="宋体" w:hAnsi="宋体" w:cs="宋体"/>
          <w:bCs/>
          <w:sz w:val="24"/>
          <w:lang w:eastAsia="zh-CN"/>
        </w:rPr>
        <w:t>贰</w:t>
      </w:r>
      <w:r>
        <w:rPr>
          <w:rFonts w:hint="eastAsia" w:ascii="宋体" w:hAnsi="宋体" w:cs="宋体"/>
          <w:bCs/>
          <w:sz w:val="24"/>
        </w:rPr>
        <w:t>份，每份文件注明“正本”、“副本”字样。磋商响应文件的副本与正本不符，以正本为准。磋商响应文件的正本和所有副本应单独密封。</w:t>
      </w:r>
    </w:p>
    <w:p>
      <w:pPr>
        <w:spacing w:line="500" w:lineRule="exact"/>
        <w:rPr>
          <w:rFonts w:ascii="宋体" w:hAnsi="宋体" w:cs="宋体"/>
          <w:bCs/>
          <w:sz w:val="24"/>
        </w:rPr>
      </w:pPr>
      <w:r>
        <w:rPr>
          <w:rFonts w:hint="eastAsia" w:ascii="宋体" w:hAnsi="宋体" w:cs="宋体"/>
          <w:bCs/>
          <w:sz w:val="24"/>
        </w:rPr>
        <w:t>3.2 为方便记录，磋商报价表（首次报价）除保留在竞争性磋商响应文件中外还应单独密封，单独提交，信封上标明“磋商报价表（首次报价）”等字样。</w:t>
      </w:r>
    </w:p>
    <w:p>
      <w:pPr>
        <w:spacing w:line="500" w:lineRule="exact"/>
        <w:rPr>
          <w:rFonts w:ascii="宋体" w:hAnsi="宋体" w:cs="宋体"/>
          <w:bCs/>
          <w:sz w:val="24"/>
          <w:szCs w:val="22"/>
        </w:rPr>
      </w:pPr>
      <w:r>
        <w:rPr>
          <w:rFonts w:hint="eastAsia" w:ascii="宋体" w:hAnsi="宋体" w:cs="宋体"/>
          <w:bCs/>
          <w:sz w:val="24"/>
          <w:szCs w:val="22"/>
        </w:rPr>
        <w:t>3.3竞争性磋商响应文件的密封袋上应写明竞争性磋商项目名称及磋商供应商名称并加盖公章。</w:t>
      </w:r>
    </w:p>
    <w:p>
      <w:pPr>
        <w:widowControl/>
        <w:spacing w:line="360" w:lineRule="auto"/>
        <w:jc w:val="left"/>
        <w:rPr>
          <w:rFonts w:ascii="宋体" w:hAnsi="宋体" w:cs="宋体"/>
          <w:color w:val="000000"/>
          <w:kern w:val="0"/>
          <w:sz w:val="24"/>
        </w:rPr>
      </w:pPr>
      <w:r>
        <w:rPr>
          <w:rFonts w:hint="eastAsia" w:ascii="宋体" w:hAnsi="宋体"/>
          <w:sz w:val="24"/>
        </w:rPr>
        <w:t>3.4 供应商必须保证</w:t>
      </w:r>
      <w:r>
        <w:rPr>
          <w:rFonts w:hint="eastAsia" w:ascii="宋体" w:hAnsi="宋体" w:cs="宋体"/>
          <w:bCs/>
          <w:sz w:val="24"/>
          <w:szCs w:val="22"/>
        </w:rPr>
        <w:t>竞争性磋商响应文件</w:t>
      </w:r>
      <w:r>
        <w:rPr>
          <w:rFonts w:hint="eastAsia" w:ascii="宋体" w:hAnsi="宋体"/>
          <w:sz w:val="24"/>
        </w:rPr>
        <w:t>所提供的全部资料真实可靠，并接受采购人或代理机构对其中任何资料的核实要求。如果因为</w:t>
      </w:r>
      <w:r>
        <w:rPr>
          <w:rFonts w:hint="eastAsia" w:ascii="宋体" w:hAnsi="宋体" w:cs="宋体"/>
          <w:bCs/>
          <w:sz w:val="24"/>
          <w:szCs w:val="22"/>
        </w:rPr>
        <w:t>竞争性磋商响应文件</w:t>
      </w:r>
      <w:r>
        <w:rPr>
          <w:rFonts w:hint="eastAsia" w:ascii="宋体" w:hAnsi="宋体"/>
          <w:sz w:val="24"/>
        </w:rPr>
        <w:t>内容不详，或没有提供</w:t>
      </w:r>
      <w:r>
        <w:rPr>
          <w:rFonts w:hint="eastAsia" w:ascii="宋体" w:hAnsi="宋体" w:cs="宋体"/>
          <w:bCs/>
          <w:sz w:val="24"/>
          <w:szCs w:val="22"/>
        </w:rPr>
        <w:t>竞争性磋商响应文件</w:t>
      </w:r>
      <w:r>
        <w:rPr>
          <w:rFonts w:hint="eastAsia" w:ascii="宋体" w:hAnsi="宋体"/>
          <w:sz w:val="24"/>
        </w:rPr>
        <w:t>中所要求的资料及数据，或提供</w:t>
      </w:r>
      <w:r>
        <w:rPr>
          <w:rFonts w:hint="eastAsia" w:ascii="宋体" w:hAnsi="宋体" w:cs="宋体"/>
          <w:color w:val="000000"/>
          <w:kern w:val="0"/>
          <w:sz w:val="24"/>
        </w:rPr>
        <w:t>虚假文件，由此造成的后果由供应商负责。</w:t>
      </w:r>
    </w:p>
    <w:p>
      <w:pPr>
        <w:spacing w:line="500" w:lineRule="exact"/>
        <w:rPr>
          <w:rFonts w:ascii="宋体" w:hAnsi="宋体" w:cs="宋体"/>
          <w:b/>
          <w:bCs/>
          <w:sz w:val="24"/>
          <w:szCs w:val="24"/>
        </w:rPr>
      </w:pPr>
      <w:r>
        <w:rPr>
          <w:rFonts w:hint="eastAsia" w:ascii="宋体" w:hAnsi="宋体" w:cs="宋体"/>
          <w:b/>
          <w:bCs/>
          <w:sz w:val="24"/>
          <w:szCs w:val="24"/>
        </w:rPr>
        <w:t>4．磋商响应文件的递交</w:t>
      </w:r>
    </w:p>
    <w:p>
      <w:pPr>
        <w:spacing w:line="500" w:lineRule="exact"/>
        <w:rPr>
          <w:rFonts w:ascii="宋体" w:hAnsi="宋体" w:cs="宋体"/>
          <w:bCs/>
          <w:sz w:val="24"/>
        </w:rPr>
      </w:pPr>
      <w:r>
        <w:rPr>
          <w:rFonts w:hint="eastAsia" w:ascii="宋体" w:hAnsi="宋体" w:cs="宋体"/>
          <w:bCs/>
          <w:sz w:val="24"/>
        </w:rPr>
        <w:t>4.1所有竞争性磋商响应文件应按规定时间，由磋商代表递交到规定的地点。</w:t>
      </w:r>
    </w:p>
    <w:p>
      <w:pPr>
        <w:spacing w:line="500" w:lineRule="exact"/>
        <w:rPr>
          <w:rFonts w:ascii="宋体" w:hAnsi="宋体" w:cs="宋体"/>
          <w:sz w:val="24"/>
        </w:rPr>
      </w:pPr>
      <w:r>
        <w:rPr>
          <w:rFonts w:hint="eastAsia" w:ascii="宋体" w:hAnsi="宋体" w:cs="宋体"/>
          <w:bCs/>
          <w:sz w:val="24"/>
        </w:rPr>
        <w:t>4.2</w:t>
      </w:r>
      <w:r>
        <w:rPr>
          <w:rFonts w:hint="eastAsia" w:ascii="宋体" w:hAnsi="宋体" w:cs="宋体"/>
          <w:sz w:val="24"/>
        </w:rPr>
        <w:t>供应商必须派授权代表参加磋商会议，递交磋商响应文件时应出具法定代表人合法有效的授权委托书和身份证明（如法定代表人到场只需提供法定代表人身份证明）。</w:t>
      </w:r>
    </w:p>
    <w:p>
      <w:pPr>
        <w:spacing w:line="500" w:lineRule="exact"/>
        <w:rPr>
          <w:rFonts w:ascii="宋体" w:hAnsi="宋体" w:cs="宋体"/>
          <w:bCs/>
          <w:sz w:val="24"/>
        </w:rPr>
      </w:pPr>
      <w:r>
        <w:rPr>
          <w:rFonts w:hint="eastAsia" w:ascii="宋体" w:hAnsi="宋体" w:cs="宋体"/>
          <w:bCs/>
          <w:sz w:val="24"/>
        </w:rPr>
        <w:t>4.3</w:t>
      </w:r>
      <w:r>
        <w:rPr>
          <w:rFonts w:hint="eastAsia" w:ascii="宋体" w:hAnsi="宋体" w:cs="宋体"/>
          <w:sz w:val="24"/>
        </w:rPr>
        <w:t>磋商响应文件用纸外形尺寸统一为A4规格。</w:t>
      </w:r>
    </w:p>
    <w:p>
      <w:pPr>
        <w:spacing w:line="500" w:lineRule="exact"/>
        <w:rPr>
          <w:rFonts w:ascii="宋体" w:hAnsi="宋体" w:cs="宋体"/>
          <w:sz w:val="24"/>
        </w:rPr>
      </w:pPr>
      <w:r>
        <w:rPr>
          <w:rFonts w:hint="eastAsia" w:ascii="宋体" w:hAnsi="宋体" w:cs="宋体"/>
          <w:sz w:val="24"/>
        </w:rPr>
        <w:t>4.4按《中华人民共和国政府采购法》规定，采购人或代理机构将拒绝或原封退回在其规定的递交竞争性磋商响应文件截止时间之后收到的任何竞争性磋商响应文件。</w:t>
      </w:r>
    </w:p>
    <w:p>
      <w:pPr>
        <w:autoSpaceDE w:val="0"/>
        <w:autoSpaceDN w:val="0"/>
        <w:adjustRightInd w:val="0"/>
        <w:snapToGrid w:val="0"/>
        <w:spacing w:before="3" w:line="500" w:lineRule="exact"/>
        <w:ind w:right="32"/>
        <w:rPr>
          <w:rFonts w:ascii="宋体" w:hAnsi="宋体" w:cs="宋体"/>
          <w:kern w:val="0"/>
          <w:sz w:val="24"/>
        </w:rPr>
      </w:pPr>
      <w:r>
        <w:rPr>
          <w:rFonts w:hint="eastAsia" w:ascii="宋体" w:hAnsi="宋体" w:cs="宋体"/>
          <w:kern w:val="0"/>
          <w:sz w:val="24"/>
        </w:rPr>
        <w:t>4.5供应商在递交响应文件后，在响应文件递交截止时间之前，可以撤回其响应文件，但必须提前以书面形式告知。</w:t>
      </w:r>
    </w:p>
    <w:p>
      <w:pPr>
        <w:pStyle w:val="6"/>
        <w:adjustRightInd w:val="0"/>
        <w:snapToGrid w:val="0"/>
        <w:spacing w:line="500" w:lineRule="exact"/>
        <w:ind w:right="32"/>
        <w:rPr>
          <w:rFonts w:hAnsi="宋体" w:cs="宋体"/>
          <w:kern w:val="0"/>
          <w:sz w:val="24"/>
          <w:szCs w:val="24"/>
        </w:rPr>
      </w:pPr>
      <w:r>
        <w:rPr>
          <w:rFonts w:hint="eastAsia" w:hAnsi="宋体" w:cs="宋体"/>
          <w:kern w:val="0"/>
          <w:sz w:val="24"/>
          <w:szCs w:val="24"/>
        </w:rPr>
        <w:t>4.6从磋商响应文件递交截止时间起至磋商文件中确定的磋商有效期期满这段时间内，供应商不得撤回其响应文件。</w:t>
      </w:r>
    </w:p>
    <w:p>
      <w:pPr>
        <w:pStyle w:val="6"/>
        <w:adjustRightInd w:val="0"/>
        <w:snapToGrid w:val="0"/>
        <w:spacing w:line="500" w:lineRule="exact"/>
        <w:ind w:right="32"/>
        <w:rPr>
          <w:rFonts w:hAnsi="宋体" w:cs="宋体"/>
          <w:sz w:val="24"/>
          <w:szCs w:val="24"/>
        </w:rPr>
      </w:pPr>
      <w:r>
        <w:rPr>
          <w:rFonts w:hint="eastAsia" w:hAnsi="宋体" w:cs="宋体"/>
          <w:sz w:val="24"/>
          <w:szCs w:val="24"/>
        </w:rPr>
        <w:t>4.7供应商所提交的响应文件在磋商结束后，无论成交与否都不予退还。</w:t>
      </w:r>
    </w:p>
    <w:p>
      <w:pPr>
        <w:adjustRightInd w:val="0"/>
        <w:snapToGrid w:val="0"/>
        <w:spacing w:line="500" w:lineRule="exact"/>
        <w:rPr>
          <w:rFonts w:ascii="宋体" w:hAnsi="宋体" w:cs="宋体"/>
          <w:b/>
          <w:sz w:val="28"/>
          <w:szCs w:val="28"/>
        </w:rPr>
      </w:pPr>
      <w:r>
        <w:rPr>
          <w:rFonts w:hint="eastAsia" w:ascii="宋体" w:hAnsi="宋体" w:cs="宋体"/>
          <w:b/>
          <w:sz w:val="24"/>
          <w:szCs w:val="24"/>
        </w:rPr>
        <w:t>四</w:t>
      </w:r>
      <w:r>
        <w:rPr>
          <w:rFonts w:hint="eastAsia" w:ascii="宋体" w:hAnsi="宋体" w:cs="宋体"/>
          <w:b/>
          <w:sz w:val="28"/>
          <w:szCs w:val="28"/>
        </w:rPr>
        <w:t>、</w:t>
      </w:r>
      <w:r>
        <w:rPr>
          <w:rStyle w:val="17"/>
          <w:rFonts w:hint="eastAsia" w:ascii="宋体" w:hAnsi="宋体" w:cs="宋体"/>
          <w:sz w:val="24"/>
          <w:szCs w:val="24"/>
        </w:rPr>
        <w:t>磋商有效期</w:t>
      </w:r>
    </w:p>
    <w:p>
      <w:pPr>
        <w:tabs>
          <w:tab w:val="left" w:pos="8280"/>
        </w:tabs>
        <w:autoSpaceDE w:val="0"/>
        <w:autoSpaceDN w:val="0"/>
        <w:adjustRightInd w:val="0"/>
        <w:snapToGrid w:val="0"/>
        <w:spacing w:line="500" w:lineRule="exact"/>
        <w:ind w:right="32" w:firstLine="480" w:firstLineChars="200"/>
        <w:rPr>
          <w:rFonts w:ascii="宋体" w:hAnsi="宋体" w:cs="宋体"/>
          <w:kern w:val="0"/>
          <w:sz w:val="24"/>
        </w:rPr>
      </w:pPr>
      <w:r>
        <w:rPr>
          <w:rFonts w:hint="eastAsia" w:ascii="宋体" w:hAnsi="宋体" w:cs="宋体"/>
          <w:kern w:val="0"/>
          <w:sz w:val="24"/>
        </w:rPr>
        <w:t>磋商有效期为从磋商之日起共30天。</w:t>
      </w:r>
    </w:p>
    <w:p>
      <w:pPr>
        <w:autoSpaceDE w:val="0"/>
        <w:autoSpaceDN w:val="0"/>
        <w:adjustRightInd w:val="0"/>
        <w:snapToGrid w:val="0"/>
        <w:spacing w:line="500" w:lineRule="exact"/>
        <w:ind w:right="32"/>
        <w:rPr>
          <w:rFonts w:ascii="宋体" w:hAnsi="宋体" w:cs="宋体"/>
          <w:b/>
          <w:bCs/>
          <w:sz w:val="24"/>
          <w:szCs w:val="24"/>
        </w:rPr>
      </w:pPr>
      <w:r>
        <w:rPr>
          <w:rFonts w:hint="eastAsia" w:ascii="宋体" w:hAnsi="宋体" w:cs="宋体"/>
          <w:b/>
          <w:bCs/>
          <w:sz w:val="24"/>
          <w:szCs w:val="24"/>
        </w:rPr>
        <w:t>五、磋商办法</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sz w:val="24"/>
        </w:rPr>
        <w:t>1.</w:t>
      </w:r>
      <w:r>
        <w:rPr>
          <w:rFonts w:hint="eastAsia" w:ascii="宋体" w:hAnsi="宋体" w:cs="宋体"/>
          <w:kern w:val="0"/>
          <w:sz w:val="24"/>
        </w:rPr>
        <w:t>磋商小组依照有关法规组建。磋商小组成员由3人单数组成，分别是采购人代表和随机抽取的政府采购专家库的技术、经济等方</w:t>
      </w:r>
      <w:r>
        <w:rPr>
          <w:rFonts w:hint="eastAsia" w:ascii="宋体" w:hAnsi="宋体" w:cs="宋体"/>
          <w:bCs/>
          <w:kern w:val="0"/>
          <w:sz w:val="24"/>
        </w:rPr>
        <w:t>面的评审专家。</w:t>
      </w:r>
    </w:p>
    <w:p>
      <w:pPr>
        <w:autoSpaceDE w:val="0"/>
        <w:autoSpaceDN w:val="0"/>
        <w:adjustRightInd w:val="0"/>
        <w:snapToGrid w:val="0"/>
        <w:spacing w:line="500" w:lineRule="exact"/>
        <w:ind w:right="32"/>
        <w:rPr>
          <w:rFonts w:ascii="宋体" w:hAnsi="宋体" w:cs="宋体"/>
          <w:bCs/>
          <w:kern w:val="0"/>
          <w:sz w:val="24"/>
        </w:rPr>
      </w:pPr>
      <w:r>
        <w:rPr>
          <w:rFonts w:hint="eastAsia" w:ascii="宋体" w:hAnsi="宋体" w:cs="宋体"/>
          <w:bCs/>
          <w:kern w:val="0"/>
          <w:sz w:val="24"/>
        </w:rPr>
        <w:t>2.磋商小组负责对供应商进行符合性审查、商务评审和技术评审。</w:t>
      </w:r>
    </w:p>
    <w:p>
      <w:pPr>
        <w:autoSpaceDE w:val="0"/>
        <w:autoSpaceDN w:val="0"/>
        <w:adjustRightInd w:val="0"/>
        <w:snapToGrid w:val="0"/>
        <w:spacing w:line="500" w:lineRule="exact"/>
        <w:ind w:right="32"/>
        <w:rPr>
          <w:rFonts w:ascii="宋体" w:hAnsi="宋体" w:cs="宋体"/>
          <w:bCs/>
          <w:sz w:val="24"/>
          <w:szCs w:val="24"/>
        </w:rPr>
      </w:pPr>
      <w:r>
        <w:rPr>
          <w:rFonts w:hint="eastAsia" w:ascii="宋体" w:hAnsi="宋体" w:cs="宋体"/>
          <w:kern w:val="0"/>
          <w:sz w:val="24"/>
        </w:rPr>
        <w:t>3.磋商小组</w:t>
      </w:r>
      <w:r>
        <w:rPr>
          <w:rFonts w:hint="eastAsia" w:ascii="宋体" w:hAnsi="宋体" w:cs="宋体"/>
          <w:bCs/>
          <w:sz w:val="24"/>
        </w:rPr>
        <w:t>依据符合性审查表审查各供应商是否符合磋商资格要求。符合要求的供应商进入磋商环节。</w:t>
      </w:r>
    </w:p>
    <w:p>
      <w:pPr>
        <w:autoSpaceDE w:val="0"/>
        <w:autoSpaceDN w:val="0"/>
        <w:adjustRightInd w:val="0"/>
        <w:snapToGrid w:val="0"/>
        <w:spacing w:line="500" w:lineRule="exact"/>
        <w:ind w:right="32"/>
        <w:rPr>
          <w:rFonts w:ascii="宋体" w:hAnsi="宋体" w:cs="宋体"/>
          <w:b/>
          <w:kern w:val="0"/>
          <w:sz w:val="28"/>
          <w:szCs w:val="28"/>
        </w:rPr>
      </w:pPr>
      <w:r>
        <w:rPr>
          <w:rFonts w:hint="eastAsia" w:ascii="宋体" w:hAnsi="宋体" w:cs="宋体"/>
          <w:bCs/>
          <w:sz w:val="24"/>
        </w:rPr>
        <w:t>4.磋商小组应当对响应文件进行评审，并根据磋商文件规定的程序、评定成交的标准等事项与实质性响应磋商文件要求的供应商进行磋商。未实质性响应磋商文件的响应文件按无效处理，磋商小组应当告知有关供应商。</w:t>
      </w:r>
    </w:p>
    <w:p>
      <w:pPr>
        <w:autoSpaceDE w:val="0"/>
        <w:autoSpaceDN w:val="0"/>
        <w:adjustRightInd w:val="0"/>
        <w:snapToGrid w:val="0"/>
        <w:spacing w:line="500" w:lineRule="exact"/>
        <w:ind w:right="32"/>
        <w:rPr>
          <w:rFonts w:ascii="宋体" w:hAnsi="宋体" w:cs="宋体"/>
          <w:kern w:val="0"/>
          <w:sz w:val="24"/>
        </w:rPr>
      </w:pPr>
      <w:r>
        <w:rPr>
          <w:rFonts w:hint="eastAsia" w:ascii="宋体" w:hAnsi="宋体" w:cs="宋体"/>
          <w:kern w:val="0"/>
          <w:sz w:val="24"/>
        </w:rPr>
        <w:t>5.磋商小组按照磋商文件确定的磋商步骤及方法集体与单一的供应商分别进行磋商，磋商顺序现场抽签确定。</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6.第一轮磋商，磋商小组按已确定的磋商顺序，与单一供应商分别就符合采购需求、质量、技术服务、售后服务等进行磋商，并了解其报价组成情况。磋商中，磋商的任何一方不得透露与磋商有关的其他供应商的技术资料、价格和其他的信息。磋商小组一致确定响应供应商符合磋商文件要求的，按磋商文件设定的方法和标准确定成交候选人。</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7.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通知所有参加磋商的供应商。</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8.响应供应商应当按照磋商文件的变动情况和磋商小组的要求重新提交响应文件，并由其法定代表人或授权代表签字或者加盖公章。</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9.第一轮磋商结束后，磋商小组进行合议。根据第一轮磋商掌握的情况，可以对磋商文件进行修改，确定采购内容的详细规格或具体要求，优化采购方案。</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10.磋商小组将磋商文件的修改结果以书面形式通知所有响应供应商，并向响应供应商提供较充分的修正时间。</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11.响应供应商根据第一轮磋商情况和磋商文件修改书面通知，对原响应文件进行修正，并将修正文件签字（盖章）后密封送交磋商小组。超过规定时限未送交的，视同放弃磋商。修正文件与响应文件同具法律效力。</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12.最终报价</w:t>
      </w:r>
    </w:p>
    <w:p>
      <w:pPr>
        <w:autoSpaceDE w:val="0"/>
        <w:autoSpaceDN w:val="0"/>
        <w:adjustRightInd w:val="0"/>
        <w:snapToGrid w:val="0"/>
        <w:spacing w:line="500" w:lineRule="exact"/>
        <w:ind w:right="32"/>
        <w:rPr>
          <w:rFonts w:ascii="宋体" w:hAnsi="宋体" w:cs="宋体"/>
          <w:bCs/>
          <w:sz w:val="24"/>
        </w:rPr>
      </w:pPr>
      <w:r>
        <w:rPr>
          <w:rFonts w:hint="eastAsia" w:ascii="宋体" w:hAnsi="宋体" w:cs="宋体"/>
          <w:bCs/>
          <w:sz w:val="24"/>
        </w:rPr>
        <w:t>12.1符合条件的响应供应商作最后报价。</w:t>
      </w:r>
    </w:p>
    <w:p>
      <w:pPr>
        <w:spacing w:line="500" w:lineRule="exact"/>
        <w:rPr>
          <w:rFonts w:ascii="宋体" w:hAnsi="宋体" w:cs="宋体"/>
          <w:bCs/>
          <w:sz w:val="24"/>
        </w:rPr>
      </w:pPr>
      <w:r>
        <w:rPr>
          <w:rFonts w:hint="eastAsia" w:ascii="宋体" w:hAnsi="宋体" w:cs="宋体"/>
          <w:bCs/>
          <w:sz w:val="24"/>
        </w:rPr>
        <w:t>12.2在最终报价期间，各供应商之间不得相互协商、讨论。后果严重的将交由监管部门按相关法律法规处罚。</w:t>
      </w:r>
    </w:p>
    <w:p>
      <w:pPr>
        <w:spacing w:line="500" w:lineRule="exact"/>
        <w:rPr>
          <w:rFonts w:ascii="宋体" w:hAnsi="宋体" w:cs="宋体"/>
          <w:bCs/>
          <w:sz w:val="24"/>
        </w:rPr>
      </w:pPr>
      <w:r>
        <w:rPr>
          <w:rFonts w:hint="eastAsia" w:ascii="宋体" w:hAnsi="宋体" w:cs="宋体"/>
          <w:bCs/>
          <w:sz w:val="24"/>
        </w:rPr>
        <w:t>12.3磋商小组要求所有继续参加磋商的供应商在规定时间内提交最终报价，提交最终报价的供应商不得少于3家。</w:t>
      </w:r>
    </w:p>
    <w:p>
      <w:pPr>
        <w:spacing w:line="500" w:lineRule="exact"/>
        <w:rPr>
          <w:rFonts w:ascii="宋体" w:hAnsi="宋体" w:cs="宋体"/>
          <w:bCs/>
          <w:sz w:val="24"/>
        </w:rPr>
      </w:pPr>
      <w:r>
        <w:rPr>
          <w:rFonts w:hint="eastAsia" w:ascii="宋体" w:hAnsi="宋体" w:cs="宋体"/>
          <w:bCs/>
          <w:sz w:val="24"/>
        </w:rPr>
        <w:t>12.4竞争性磋商文件无实质性变动的最终报价不得超过首次报价。已提交响应文件但未在规定时间内进行最终报价的供应商，视为放弃最终报价，以供应商响应文件中的报价为准。</w:t>
      </w:r>
    </w:p>
    <w:p>
      <w:pPr>
        <w:spacing w:line="500" w:lineRule="exact"/>
        <w:rPr>
          <w:rFonts w:ascii="宋体" w:hAnsi="宋体" w:cs="宋体"/>
          <w:bCs/>
          <w:sz w:val="24"/>
        </w:rPr>
      </w:pPr>
      <w:r>
        <w:rPr>
          <w:rFonts w:hint="eastAsia" w:ascii="宋体" w:hAnsi="宋体" w:cs="宋体"/>
          <w:bCs/>
          <w:sz w:val="24"/>
        </w:rPr>
        <w:t>12.5最终报价是供应商响应文件的有效组成部分。</w:t>
      </w:r>
    </w:p>
    <w:p>
      <w:pPr>
        <w:spacing w:line="500" w:lineRule="exact"/>
        <w:rPr>
          <w:rStyle w:val="17"/>
          <w:rFonts w:ascii="宋体" w:hAnsi="宋体" w:cs="宋体"/>
          <w:sz w:val="24"/>
          <w:szCs w:val="24"/>
        </w:rPr>
      </w:pPr>
      <w:bookmarkStart w:id="32" w:name="_Toc528494284"/>
      <w:r>
        <w:rPr>
          <w:rStyle w:val="17"/>
          <w:rFonts w:hint="eastAsia" w:ascii="宋体" w:hAnsi="宋体" w:cs="宋体"/>
          <w:sz w:val="24"/>
          <w:szCs w:val="24"/>
        </w:rPr>
        <w:t>六、确定成交供应商办法</w:t>
      </w:r>
      <w:bookmarkEnd w:id="32"/>
    </w:p>
    <w:p>
      <w:pPr>
        <w:spacing w:line="500" w:lineRule="exact"/>
        <w:rPr>
          <w:rFonts w:ascii="宋体" w:hAnsi="宋体" w:cs="宋体"/>
          <w:b/>
          <w:bCs/>
          <w:sz w:val="24"/>
          <w:szCs w:val="24"/>
        </w:rPr>
      </w:pPr>
      <w:r>
        <w:rPr>
          <w:rFonts w:hint="eastAsia" w:ascii="宋体" w:hAnsi="宋体" w:cs="宋体"/>
          <w:b/>
          <w:bCs/>
          <w:sz w:val="24"/>
          <w:szCs w:val="24"/>
        </w:rPr>
        <w:t>1、本次确定成交供应商的办法为综合评分法</w:t>
      </w:r>
    </w:p>
    <w:p>
      <w:pPr>
        <w:spacing w:line="500" w:lineRule="exact"/>
        <w:rPr>
          <w:rFonts w:ascii="宋体" w:hAnsi="宋体" w:cs="宋体"/>
          <w:bCs/>
          <w:sz w:val="24"/>
        </w:rPr>
      </w:pPr>
      <w:r>
        <w:rPr>
          <w:rFonts w:hint="eastAsia" w:ascii="宋体" w:hAnsi="宋体" w:cs="宋体"/>
          <w:bCs/>
          <w:sz w:val="24"/>
        </w:rPr>
        <w:t>1.1综合评分法是指响应文件满足磋商文件全部实质性要求且按评审因素的量化指标评审得分最高的供应商为成交候选供应商的评审方法。</w:t>
      </w:r>
    </w:p>
    <w:p>
      <w:pPr>
        <w:spacing w:line="500" w:lineRule="exact"/>
        <w:rPr>
          <w:rFonts w:ascii="宋体" w:hAnsi="宋体" w:cs="宋体"/>
          <w:bCs/>
          <w:sz w:val="24"/>
        </w:rPr>
      </w:pPr>
      <w:r>
        <w:rPr>
          <w:rFonts w:hint="eastAsia" w:ascii="宋体" w:hAnsi="宋体" w:cs="宋体"/>
          <w:bCs/>
          <w:sz w:val="24"/>
        </w:rPr>
        <w:t>1.2磋商小组只要求商务、质量和服务评审合格的响应供应商在规定的时间内进行报价。</w:t>
      </w:r>
    </w:p>
    <w:p>
      <w:pPr>
        <w:spacing w:line="500" w:lineRule="exact"/>
        <w:rPr>
          <w:rFonts w:ascii="宋体" w:hAnsi="宋体" w:cs="宋体"/>
          <w:bCs/>
          <w:sz w:val="24"/>
        </w:rPr>
      </w:pPr>
      <w:r>
        <w:rPr>
          <w:rFonts w:hint="eastAsia" w:ascii="宋体" w:hAnsi="宋体" w:cs="宋体"/>
          <w:bCs/>
          <w:sz w:val="24"/>
        </w:rPr>
        <w:t>1.3磋商小组将根据需要决定是否要求所有合格的响应供应商在规定时间内进行第二次或最终报价，最终报价将作为价格评比的最终依据。</w:t>
      </w:r>
    </w:p>
    <w:p>
      <w:pPr>
        <w:spacing w:line="500" w:lineRule="exact"/>
        <w:rPr>
          <w:rFonts w:ascii="宋体" w:hAnsi="宋体" w:cs="宋体"/>
          <w:bCs/>
          <w:sz w:val="24"/>
        </w:rPr>
      </w:pPr>
      <w:r>
        <w:rPr>
          <w:rFonts w:hint="eastAsia" w:ascii="宋体" w:hAnsi="宋体" w:cs="宋体"/>
          <w:bCs/>
          <w:sz w:val="24"/>
        </w:rPr>
        <w:t>1.4经磋商确定最终采购需求和提交最终报价的供应商后，由磋商小组采用综合评分法对提交最后报价的供应商的响应文件和最后报价进行综合评分。</w:t>
      </w:r>
    </w:p>
    <w:p>
      <w:pPr>
        <w:spacing w:line="500" w:lineRule="exact"/>
        <w:rPr>
          <w:rFonts w:ascii="宋体" w:hAnsi="宋体" w:cs="宋体"/>
          <w:bCs/>
          <w:sz w:val="24"/>
        </w:rPr>
      </w:pPr>
      <w:r>
        <w:rPr>
          <w:rFonts w:hint="eastAsia" w:ascii="宋体" w:hAnsi="宋体" w:cs="宋体"/>
          <w:bCs/>
          <w:sz w:val="24"/>
        </w:rPr>
        <w:t>1.5各供应商的最终得分为各评委所评定分数的算术值。磋商小组将根据供应商最终得分由高到低的顺序推荐3名成交候选人。得分相同的，按有效最终报价由低到高顺序排名。得分且报价相同的，按技术指标优劣顺序排名。</w:t>
      </w:r>
    </w:p>
    <w:p>
      <w:pPr>
        <w:spacing w:line="500" w:lineRule="exact"/>
        <w:rPr>
          <w:rFonts w:ascii="宋体" w:hAnsi="宋体"/>
          <w:b/>
          <w:sz w:val="24"/>
        </w:rPr>
      </w:pPr>
      <w:bookmarkStart w:id="33" w:name="_Toc266776863"/>
      <w:r>
        <w:rPr>
          <w:rFonts w:hint="eastAsia" w:ascii="宋体" w:hAnsi="宋体"/>
          <w:b/>
          <w:sz w:val="24"/>
        </w:rPr>
        <w:t>2、签订合同</w:t>
      </w:r>
      <w:bookmarkEnd w:id="33"/>
    </w:p>
    <w:p>
      <w:pPr>
        <w:adjustRightInd w:val="0"/>
        <w:snapToGrid w:val="0"/>
        <w:spacing w:line="500" w:lineRule="exact"/>
        <w:rPr>
          <w:rFonts w:ascii="宋体" w:hAnsi="宋体"/>
          <w:sz w:val="24"/>
        </w:rPr>
      </w:pPr>
      <w:r>
        <w:rPr>
          <w:rFonts w:hint="eastAsia" w:ascii="宋体" w:hAnsi="宋体"/>
          <w:sz w:val="24"/>
        </w:rPr>
        <w:t>2.1本采购项目的合同将授予采购人依法依规确定的成交供应商。</w:t>
      </w:r>
    </w:p>
    <w:p>
      <w:pPr>
        <w:adjustRightInd w:val="0"/>
        <w:snapToGrid w:val="0"/>
        <w:spacing w:line="500" w:lineRule="exact"/>
        <w:rPr>
          <w:rFonts w:ascii="宋体" w:hAnsi="宋体"/>
          <w:sz w:val="24"/>
        </w:rPr>
      </w:pPr>
      <w:r>
        <w:rPr>
          <w:rFonts w:hint="eastAsia" w:ascii="宋体" w:hAnsi="宋体"/>
          <w:sz w:val="24"/>
        </w:rPr>
        <w:t>2.2</w:t>
      </w:r>
      <w:r>
        <w:rPr>
          <w:rFonts w:hint="eastAsia" w:ascii="宋体" w:hAnsi="宋体" w:cs="宋体"/>
          <w:color w:val="000000"/>
          <w:sz w:val="24"/>
        </w:rPr>
        <w:t>付款方式：原则上院方验收合格后支付合同总款9</w:t>
      </w:r>
      <w:r>
        <w:rPr>
          <w:rFonts w:ascii="宋体" w:hAnsi="宋体" w:cs="宋体"/>
          <w:color w:val="000000"/>
          <w:sz w:val="24"/>
        </w:rPr>
        <w:t>0</w:t>
      </w:r>
      <w:r>
        <w:rPr>
          <w:rFonts w:hint="eastAsia" w:ascii="宋体" w:hAnsi="宋体" w:cs="宋体"/>
          <w:color w:val="000000"/>
          <w:sz w:val="24"/>
        </w:rPr>
        <w:t>%，质保期满后支付合同总款1</w:t>
      </w:r>
      <w:r>
        <w:rPr>
          <w:rFonts w:ascii="宋体" w:hAnsi="宋体" w:cs="宋体"/>
          <w:color w:val="000000"/>
          <w:sz w:val="24"/>
        </w:rPr>
        <w:t>0</w:t>
      </w:r>
      <w:r>
        <w:rPr>
          <w:rFonts w:hint="eastAsia" w:ascii="宋体" w:hAnsi="宋体" w:cs="宋体"/>
          <w:color w:val="000000"/>
          <w:sz w:val="24"/>
        </w:rPr>
        <w:t>%。具体付款细则采购人与成交供应商协商确定。</w:t>
      </w:r>
    </w:p>
    <w:p>
      <w:pPr>
        <w:pStyle w:val="8"/>
        <w:jc w:val="both"/>
        <w:sectPr>
          <w:headerReference r:id="rId3" w:type="default"/>
          <w:footerReference r:id="rId4" w:type="default"/>
          <w:pgSz w:w="11906" w:h="16838"/>
          <w:pgMar w:top="1046" w:right="1286" w:bottom="1091" w:left="1620" w:header="851" w:footer="692" w:gutter="0"/>
          <w:pgNumType w:start="1"/>
          <w:cols w:space="720" w:num="1"/>
          <w:docGrid w:type="lines" w:linePitch="312" w:charSpace="0"/>
        </w:sectPr>
      </w:pPr>
    </w:p>
    <w:p>
      <w:pPr>
        <w:ind w:firstLine="2865" w:firstLineChars="895"/>
        <w:rPr>
          <w:rFonts w:ascii="宋体" w:hAnsi="宋体" w:cs="宋体"/>
          <w:b/>
          <w:bCs/>
          <w:sz w:val="32"/>
          <w:szCs w:val="32"/>
        </w:rPr>
      </w:pPr>
      <w:r>
        <w:rPr>
          <w:rFonts w:hint="eastAsia" w:ascii="宋体" w:hAnsi="宋体" w:eastAsiaTheme="minorEastAsia"/>
          <w:b/>
          <w:bCs/>
          <w:sz w:val="32"/>
          <w:szCs w:val="32"/>
        </w:rPr>
        <w:t xml:space="preserve">第三章 </w:t>
      </w:r>
      <w:r>
        <w:rPr>
          <w:rFonts w:hint="eastAsia" w:ascii="宋体" w:hAnsi="宋体" w:cs="宋体"/>
          <w:b/>
          <w:bCs/>
          <w:sz w:val="32"/>
          <w:szCs w:val="32"/>
        </w:rPr>
        <w:t xml:space="preserve"> </w:t>
      </w:r>
      <w:r>
        <w:rPr>
          <w:rFonts w:hint="eastAsia" w:ascii="宋体" w:hAnsi="宋体" w:eastAsiaTheme="minorEastAsia"/>
          <w:b/>
          <w:bCs/>
          <w:sz w:val="32"/>
          <w:szCs w:val="32"/>
        </w:rPr>
        <w:t>评分标准</w:t>
      </w:r>
    </w:p>
    <w:p>
      <w:pPr>
        <w:pStyle w:val="6"/>
        <w:rPr>
          <w:rFonts w:hAnsi="宋体"/>
          <w:sz w:val="24"/>
          <w:szCs w:val="24"/>
        </w:rPr>
      </w:pPr>
      <w:bookmarkStart w:id="34" w:name="_Toc528493086"/>
      <w:bookmarkStart w:id="35" w:name="_Toc528493134"/>
      <w:bookmarkStart w:id="36" w:name="_Toc528494285"/>
      <w:bookmarkStart w:id="37" w:name="_Toc528493579"/>
      <w:bookmarkStart w:id="38" w:name="_Toc528493167"/>
    </w:p>
    <w:tbl>
      <w:tblPr>
        <w:tblStyle w:val="13"/>
        <w:tblpPr w:leftFromText="180" w:rightFromText="180" w:vertAnchor="text" w:horzAnchor="margin" w:tblpX="-176" w:tblpY="146"/>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593"/>
        <w:gridCol w:w="851"/>
        <w:gridCol w:w="5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526" w:type="dxa"/>
            <w:noWrap w:val="0"/>
            <w:vAlign w:val="center"/>
          </w:tcPr>
          <w:p>
            <w:pPr>
              <w:adjustRightInd w:val="0"/>
              <w:snapToGrid w:val="0"/>
              <w:spacing w:line="320" w:lineRule="exact"/>
              <w:jc w:val="center"/>
              <w:rPr>
                <w:rFonts w:ascii="宋体" w:hAnsi="宋体"/>
                <w:b/>
                <w:color w:val="000000"/>
                <w:szCs w:val="21"/>
              </w:rPr>
            </w:pPr>
            <w:r>
              <w:rPr>
                <w:rFonts w:hint="eastAsia" w:ascii="宋体" w:hAnsi="宋体"/>
                <w:b/>
                <w:color w:val="000000"/>
                <w:szCs w:val="21"/>
              </w:rPr>
              <w:t>项目</w:t>
            </w:r>
          </w:p>
        </w:tc>
        <w:tc>
          <w:tcPr>
            <w:tcW w:w="1593" w:type="dxa"/>
            <w:noWrap w:val="0"/>
            <w:vAlign w:val="center"/>
          </w:tcPr>
          <w:p>
            <w:pPr>
              <w:adjustRightInd w:val="0"/>
              <w:snapToGrid w:val="0"/>
              <w:spacing w:line="320" w:lineRule="exact"/>
              <w:jc w:val="center"/>
              <w:rPr>
                <w:rFonts w:ascii="宋体" w:hAnsi="宋体"/>
                <w:b/>
                <w:color w:val="000000"/>
                <w:szCs w:val="21"/>
              </w:rPr>
            </w:pPr>
            <w:r>
              <w:rPr>
                <w:rFonts w:hint="eastAsia" w:ascii="宋体" w:hAnsi="宋体"/>
                <w:b/>
                <w:color w:val="000000"/>
                <w:szCs w:val="21"/>
              </w:rPr>
              <w:t>评分项目</w:t>
            </w:r>
          </w:p>
        </w:tc>
        <w:tc>
          <w:tcPr>
            <w:tcW w:w="851" w:type="dxa"/>
            <w:noWrap w:val="0"/>
            <w:vAlign w:val="center"/>
          </w:tcPr>
          <w:p>
            <w:pPr>
              <w:adjustRightInd w:val="0"/>
              <w:snapToGrid w:val="0"/>
              <w:spacing w:line="320" w:lineRule="exact"/>
              <w:jc w:val="center"/>
              <w:rPr>
                <w:rFonts w:ascii="宋体" w:hAnsi="宋体"/>
                <w:b/>
                <w:color w:val="000000"/>
                <w:szCs w:val="21"/>
              </w:rPr>
            </w:pPr>
            <w:r>
              <w:rPr>
                <w:rFonts w:hint="eastAsia" w:ascii="宋体" w:hAnsi="宋体"/>
                <w:b/>
                <w:color w:val="000000"/>
                <w:szCs w:val="21"/>
              </w:rPr>
              <w:t>分值</w:t>
            </w:r>
          </w:p>
        </w:tc>
        <w:tc>
          <w:tcPr>
            <w:tcW w:w="5015" w:type="dxa"/>
            <w:noWrap w:val="0"/>
            <w:vAlign w:val="center"/>
          </w:tcPr>
          <w:p>
            <w:pPr>
              <w:adjustRightInd w:val="0"/>
              <w:snapToGrid w:val="0"/>
              <w:spacing w:line="320" w:lineRule="exact"/>
              <w:jc w:val="center"/>
              <w:rPr>
                <w:rFonts w:ascii="宋体" w:hAnsi="宋体"/>
                <w:b/>
                <w:color w:val="000000"/>
                <w:szCs w:val="21"/>
              </w:rPr>
            </w:pPr>
            <w:r>
              <w:rPr>
                <w:rFonts w:hint="eastAsia" w:ascii="宋体" w:hAnsi="宋体"/>
                <w:b/>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526" w:type="dxa"/>
            <w:noWrap w:val="0"/>
            <w:vAlign w:val="center"/>
          </w:tcPr>
          <w:p>
            <w:pPr>
              <w:spacing w:line="320" w:lineRule="exact"/>
              <w:jc w:val="center"/>
              <w:rPr>
                <w:rFonts w:hint="eastAsia" w:ascii="宋体" w:hAnsi="宋体" w:cs="宋体"/>
                <w:color w:val="000000"/>
                <w:szCs w:val="21"/>
              </w:rPr>
            </w:pPr>
            <w:r>
              <w:rPr>
                <w:rFonts w:hint="eastAsia" w:ascii="宋体" w:hAnsi="宋体" w:cs="宋体"/>
                <w:color w:val="000000"/>
                <w:szCs w:val="21"/>
              </w:rPr>
              <w:t>价格部分</w:t>
            </w:r>
          </w:p>
          <w:p>
            <w:pPr>
              <w:spacing w:line="320" w:lineRule="exact"/>
              <w:jc w:val="center"/>
              <w:rPr>
                <w:rFonts w:ascii="宋体" w:hAnsi="宋体" w:cs="宋体"/>
                <w:color w:val="000000"/>
                <w:szCs w:val="21"/>
              </w:rPr>
            </w:pPr>
            <w:r>
              <w:rPr>
                <w:rFonts w:hint="eastAsia" w:ascii="宋体" w:hAnsi="宋体" w:cs="宋体"/>
                <w:color w:val="000000"/>
                <w:szCs w:val="21"/>
              </w:rPr>
              <w:t>（30分）</w:t>
            </w:r>
          </w:p>
        </w:tc>
        <w:tc>
          <w:tcPr>
            <w:tcW w:w="1593" w:type="dxa"/>
            <w:noWrap w:val="0"/>
            <w:vAlign w:val="center"/>
          </w:tcPr>
          <w:p>
            <w:pPr>
              <w:spacing w:line="320" w:lineRule="exact"/>
              <w:jc w:val="center"/>
              <w:rPr>
                <w:rFonts w:ascii="宋体" w:hAnsi="宋体"/>
                <w:color w:val="000000"/>
                <w:szCs w:val="21"/>
              </w:rPr>
            </w:pPr>
            <w:r>
              <w:rPr>
                <w:rFonts w:hint="eastAsia" w:ascii="宋体" w:hAnsi="宋体"/>
                <w:color w:val="000000"/>
                <w:szCs w:val="21"/>
              </w:rPr>
              <w:t>报价</w:t>
            </w:r>
          </w:p>
        </w:tc>
        <w:tc>
          <w:tcPr>
            <w:tcW w:w="851" w:type="dxa"/>
            <w:noWrap w:val="0"/>
            <w:vAlign w:val="center"/>
          </w:tcPr>
          <w:p>
            <w:pPr>
              <w:spacing w:line="320" w:lineRule="exact"/>
              <w:jc w:val="center"/>
              <w:rPr>
                <w:rFonts w:ascii="宋体" w:hAnsi="宋体" w:cs="宋体"/>
                <w:color w:val="000000"/>
                <w:szCs w:val="21"/>
              </w:rPr>
            </w:pPr>
            <w:r>
              <w:rPr>
                <w:rFonts w:hint="eastAsia" w:ascii="宋体" w:hAnsi="宋体"/>
                <w:color w:val="000000"/>
                <w:szCs w:val="21"/>
              </w:rPr>
              <w:t>30</w:t>
            </w:r>
            <w:r>
              <w:rPr>
                <w:rFonts w:hint="eastAsia" w:ascii="宋体" w:hAnsi="宋体" w:cs="宋体"/>
                <w:color w:val="000000"/>
                <w:szCs w:val="21"/>
              </w:rPr>
              <w:t>分</w:t>
            </w:r>
          </w:p>
        </w:tc>
        <w:tc>
          <w:tcPr>
            <w:tcW w:w="5015" w:type="dxa"/>
            <w:noWrap w:val="0"/>
            <w:vAlign w:val="center"/>
          </w:tcPr>
          <w:p>
            <w:pPr>
              <w:adjustRightInd w:val="0"/>
              <w:snapToGrid w:val="0"/>
              <w:spacing w:line="320" w:lineRule="exact"/>
              <w:rPr>
                <w:rFonts w:ascii="宋体" w:hAnsi="宋体" w:cs="宋体"/>
                <w:color w:val="000000"/>
                <w:szCs w:val="21"/>
              </w:rPr>
            </w:pPr>
            <w:r>
              <w:rPr>
                <w:rFonts w:hint="eastAsia" w:ascii="宋体" w:hAnsi="宋体" w:cs="宋体"/>
                <w:color w:val="000000"/>
                <w:szCs w:val="21"/>
              </w:rPr>
              <w:t>价格评分的计算方法如下：</w:t>
            </w:r>
          </w:p>
          <w:p>
            <w:pPr>
              <w:adjustRightInd w:val="0"/>
              <w:snapToGrid w:val="0"/>
              <w:spacing w:line="320" w:lineRule="exact"/>
              <w:rPr>
                <w:rFonts w:ascii="宋体" w:hAnsi="宋体" w:cs="宋体"/>
                <w:color w:val="000000"/>
                <w:szCs w:val="21"/>
              </w:rPr>
            </w:pPr>
            <w:r>
              <w:rPr>
                <w:rFonts w:ascii="宋体" w:hAnsi="宋体" w:cs="宋体"/>
                <w:color w:val="000000"/>
                <w:szCs w:val="21"/>
              </w:rPr>
              <w:t>1</w:t>
            </w:r>
            <w:r>
              <w:rPr>
                <w:rFonts w:hint="eastAsia" w:ascii="宋体" w:hAnsi="宋体" w:cs="宋体"/>
                <w:color w:val="000000"/>
                <w:szCs w:val="21"/>
              </w:rPr>
              <w:t>、满足磋商文件要求且最终</w:t>
            </w:r>
            <w:r>
              <w:rPr>
                <w:rFonts w:hint="eastAsia" w:ascii="宋体" w:hAnsi="宋体"/>
                <w:color w:val="000000"/>
                <w:szCs w:val="21"/>
              </w:rPr>
              <w:t>磋商</w:t>
            </w:r>
            <w:r>
              <w:rPr>
                <w:rFonts w:hint="eastAsia" w:ascii="宋体" w:hAnsi="宋体" w:cs="宋体"/>
                <w:color w:val="000000"/>
                <w:szCs w:val="21"/>
              </w:rPr>
              <w:t>价格最低的</w:t>
            </w:r>
            <w:r>
              <w:rPr>
                <w:rFonts w:hint="eastAsia" w:ascii="宋体" w:hAnsi="宋体"/>
                <w:color w:val="000000"/>
                <w:szCs w:val="21"/>
              </w:rPr>
              <w:t>投标</w:t>
            </w:r>
            <w:r>
              <w:rPr>
                <w:rFonts w:hint="eastAsia" w:ascii="宋体" w:hAnsi="宋体" w:cs="宋体"/>
                <w:color w:val="000000"/>
                <w:szCs w:val="21"/>
              </w:rPr>
              <w:t>报价为评标基准价，其价格分为满分</w:t>
            </w:r>
            <w:r>
              <w:rPr>
                <w:rFonts w:ascii="宋体" w:hAnsi="宋体" w:cs="宋体"/>
                <w:color w:val="000000"/>
                <w:szCs w:val="21"/>
              </w:rPr>
              <w:t>(</w:t>
            </w:r>
            <w:r>
              <w:rPr>
                <w:rFonts w:hint="eastAsia" w:ascii="宋体" w:hAnsi="宋体" w:cs="宋体"/>
                <w:color w:val="000000"/>
                <w:szCs w:val="21"/>
              </w:rPr>
              <w:t>30分</w:t>
            </w:r>
            <w:r>
              <w:rPr>
                <w:rFonts w:ascii="宋体" w:hAnsi="宋体" w:cs="宋体"/>
                <w:color w:val="000000"/>
                <w:szCs w:val="21"/>
              </w:rPr>
              <w:t>)</w:t>
            </w:r>
            <w:r>
              <w:rPr>
                <w:rFonts w:hint="eastAsia" w:ascii="宋体" w:hAnsi="宋体" w:cs="宋体"/>
                <w:color w:val="000000"/>
                <w:szCs w:val="21"/>
              </w:rPr>
              <w:t>；</w:t>
            </w:r>
          </w:p>
          <w:p>
            <w:pPr>
              <w:adjustRightInd w:val="0"/>
              <w:snapToGrid w:val="0"/>
              <w:spacing w:line="320" w:lineRule="exact"/>
              <w:rPr>
                <w:rFonts w:hint="eastAsia" w:ascii="宋体" w:hAnsi="宋体" w:cs="宋体"/>
                <w:color w:val="000000"/>
                <w:szCs w:val="21"/>
              </w:rPr>
            </w:pPr>
            <w:r>
              <w:rPr>
                <w:rFonts w:ascii="宋体" w:hAnsi="宋体" w:cs="宋体"/>
                <w:color w:val="000000"/>
                <w:szCs w:val="21"/>
              </w:rPr>
              <w:t>2</w:t>
            </w:r>
            <w:r>
              <w:rPr>
                <w:rFonts w:hint="eastAsia" w:ascii="宋体" w:hAnsi="宋体" w:cs="宋体"/>
                <w:color w:val="000000"/>
                <w:szCs w:val="21"/>
              </w:rPr>
              <w:t>、其他合格供应商的</w:t>
            </w:r>
            <w:r>
              <w:rPr>
                <w:rFonts w:hint="eastAsia" w:ascii="宋体" w:hAnsi="宋体"/>
                <w:color w:val="000000"/>
                <w:szCs w:val="21"/>
              </w:rPr>
              <w:t>投标</w:t>
            </w:r>
            <w:r>
              <w:rPr>
                <w:rFonts w:hint="eastAsia" w:ascii="宋体" w:hAnsi="宋体" w:cs="宋体"/>
                <w:color w:val="000000"/>
                <w:szCs w:val="21"/>
              </w:rPr>
              <w:t>报价得分按如下公式计算：</w:t>
            </w:r>
            <w:r>
              <w:rPr>
                <w:rFonts w:hint="eastAsia" w:ascii="宋体" w:hAnsi="宋体"/>
                <w:color w:val="000000"/>
                <w:szCs w:val="21"/>
              </w:rPr>
              <w:t>投标</w:t>
            </w:r>
            <w:r>
              <w:rPr>
                <w:rFonts w:hint="eastAsia" w:ascii="宋体" w:hAnsi="宋体" w:cs="宋体"/>
                <w:color w:val="000000"/>
                <w:szCs w:val="21"/>
              </w:rPr>
              <w:t>报价得分</w:t>
            </w:r>
            <w:r>
              <w:rPr>
                <w:rFonts w:ascii="宋体" w:hAnsi="宋体" w:cs="宋体"/>
                <w:color w:val="000000"/>
                <w:szCs w:val="21"/>
              </w:rPr>
              <w:t>=</w:t>
            </w:r>
            <w:r>
              <w:rPr>
                <w:rFonts w:hint="eastAsia" w:ascii="宋体" w:hAnsi="宋体" w:cs="宋体"/>
                <w:color w:val="000000"/>
                <w:szCs w:val="21"/>
              </w:rPr>
              <w:t>（评标基准价</w:t>
            </w:r>
            <w:r>
              <w:rPr>
                <w:rFonts w:ascii="宋体" w:hAnsi="宋体" w:cs="宋体"/>
                <w:color w:val="000000"/>
                <w:szCs w:val="21"/>
              </w:rPr>
              <w:t>/</w:t>
            </w:r>
            <w:r>
              <w:rPr>
                <w:rFonts w:hint="eastAsia" w:ascii="宋体" w:hAnsi="宋体"/>
                <w:color w:val="000000"/>
                <w:szCs w:val="21"/>
              </w:rPr>
              <w:t>最终磋商报价</w:t>
            </w:r>
            <w:r>
              <w:rPr>
                <w:rFonts w:hint="eastAsia" w:ascii="宋体" w:hAnsi="宋体" w:cs="宋体"/>
                <w:color w:val="000000"/>
                <w:szCs w:val="21"/>
              </w:rPr>
              <w:t>）×30%×100</w:t>
            </w:r>
          </w:p>
          <w:p>
            <w:pPr>
              <w:adjustRightInd w:val="0"/>
              <w:snapToGrid w:val="0"/>
              <w:spacing w:line="320" w:lineRule="exact"/>
              <w:rPr>
                <w:rFonts w:hint="eastAsia" w:ascii="宋体" w:hAnsi="宋体" w:cs="宋体"/>
                <w:color w:val="000000"/>
                <w:szCs w:val="21"/>
              </w:rPr>
            </w:pPr>
            <w:r>
              <w:rPr>
                <w:rFonts w:hint="eastAsia" w:ascii="宋体" w:hAnsi="宋体"/>
                <w:color w:val="000000"/>
                <w:szCs w:val="21"/>
              </w:rPr>
              <w:t>计价结果均按四舍五入方法精确到小数点后二位。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526" w:type="dxa"/>
            <w:noWrap w:val="0"/>
            <w:vAlign w:val="center"/>
          </w:tcPr>
          <w:p>
            <w:pPr>
              <w:spacing w:line="320" w:lineRule="exact"/>
              <w:jc w:val="center"/>
              <w:rPr>
                <w:rFonts w:ascii="宋体" w:hAnsi="宋体" w:cs="宋体"/>
                <w:color w:val="000000"/>
                <w:szCs w:val="21"/>
              </w:rPr>
            </w:pPr>
            <w:r>
              <w:rPr>
                <w:rFonts w:hint="eastAsia" w:ascii="宋体" w:hAnsi="宋体" w:cs="宋体"/>
                <w:color w:val="000000"/>
                <w:szCs w:val="21"/>
              </w:rPr>
              <w:t>技术部分</w:t>
            </w:r>
          </w:p>
          <w:p>
            <w:pPr>
              <w:spacing w:line="320" w:lineRule="exact"/>
              <w:jc w:val="center"/>
              <w:rPr>
                <w:rFonts w:hint="eastAsia" w:ascii="宋体" w:hAnsi="宋体" w:cs="宋体"/>
                <w:color w:val="000000"/>
                <w:szCs w:val="21"/>
              </w:rPr>
            </w:pPr>
            <w:r>
              <w:rPr>
                <w:rFonts w:hint="eastAsia" w:ascii="宋体" w:hAnsi="宋体" w:cs="宋体"/>
                <w:color w:val="000000"/>
                <w:szCs w:val="21"/>
              </w:rPr>
              <w:t>（50分）</w:t>
            </w:r>
          </w:p>
        </w:tc>
        <w:tc>
          <w:tcPr>
            <w:tcW w:w="1593"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技术指标</w:t>
            </w:r>
          </w:p>
        </w:tc>
        <w:tc>
          <w:tcPr>
            <w:tcW w:w="851" w:type="dxa"/>
            <w:noWrap w:val="0"/>
            <w:vAlign w:val="center"/>
          </w:tcPr>
          <w:p>
            <w:pPr>
              <w:spacing w:line="320" w:lineRule="exact"/>
              <w:jc w:val="center"/>
              <w:rPr>
                <w:rFonts w:hint="eastAsia" w:ascii="宋体" w:hAnsi="宋体"/>
                <w:color w:val="000000"/>
                <w:szCs w:val="21"/>
              </w:rPr>
            </w:pPr>
            <w:r>
              <w:rPr>
                <w:rFonts w:hint="eastAsia" w:ascii="宋体" w:hAnsi="宋体"/>
                <w:kern w:val="21"/>
                <w:szCs w:val="21"/>
              </w:rPr>
              <w:t>50分</w:t>
            </w:r>
          </w:p>
        </w:tc>
        <w:tc>
          <w:tcPr>
            <w:tcW w:w="5015" w:type="dxa"/>
            <w:noWrap w:val="0"/>
            <w:vAlign w:val="center"/>
          </w:tcPr>
          <w:p>
            <w:pPr>
              <w:pStyle w:val="4"/>
              <w:spacing w:line="360" w:lineRule="auto"/>
              <w:rPr>
                <w:rFonts w:hint="eastAsia" w:ascii="宋体" w:hAnsi="宋体"/>
                <w:b/>
                <w:color w:val="000000"/>
                <w:szCs w:val="21"/>
              </w:rPr>
            </w:pPr>
            <w:r>
              <w:rPr>
                <w:rFonts w:hint="eastAsia" w:ascii="宋体" w:hAnsi="宋体"/>
                <w:b/>
                <w:color w:val="000000"/>
                <w:szCs w:val="21"/>
              </w:rPr>
              <w:t>响应产品的所有规格、技术参数全部满足磋商文件第四章要求的得 50 分。</w:t>
            </w:r>
          </w:p>
          <w:p>
            <w:pPr>
              <w:pStyle w:val="4"/>
              <w:spacing w:line="360" w:lineRule="auto"/>
              <w:ind w:firstLine="315" w:firstLineChars="150"/>
              <w:rPr>
                <w:rFonts w:hint="eastAsia" w:ascii="宋体" w:hAnsi="宋体"/>
                <w:color w:val="000000"/>
                <w:szCs w:val="21"/>
              </w:rPr>
            </w:pPr>
            <w:r>
              <w:rPr>
                <w:rFonts w:hint="eastAsia" w:ascii="宋体" w:hAnsi="宋体"/>
                <w:color w:val="000000"/>
                <w:szCs w:val="21"/>
              </w:rPr>
              <w:t>如设备参数及技术规格低于磋商文件要求即为负偏离，每项非“※”号的一般参数负偏离减 3 分；</w:t>
            </w:r>
          </w:p>
          <w:p>
            <w:pPr>
              <w:pStyle w:val="4"/>
              <w:spacing w:line="360" w:lineRule="auto"/>
              <w:rPr>
                <w:rFonts w:hint="eastAsia" w:ascii="宋体" w:hAnsi="宋体"/>
                <w:color w:val="000000"/>
                <w:szCs w:val="21"/>
              </w:rPr>
            </w:pPr>
            <w:r>
              <w:rPr>
                <w:rFonts w:hint="eastAsia" w:ascii="宋体" w:hAnsi="宋体"/>
                <w:color w:val="000000"/>
                <w:szCs w:val="21"/>
              </w:rPr>
              <w:t>每项带星号“※”的关键技术参数负偏离扣 5分，扣完为止。(提供相应证明文件加盖公章)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526" w:type="dxa"/>
            <w:vMerge w:val="restart"/>
            <w:noWrap w:val="0"/>
            <w:vAlign w:val="center"/>
          </w:tcPr>
          <w:p>
            <w:pPr>
              <w:spacing w:line="320" w:lineRule="exact"/>
              <w:ind w:left="210" w:hanging="210" w:hangingChars="100"/>
              <w:jc w:val="center"/>
              <w:rPr>
                <w:rFonts w:hint="eastAsia" w:ascii="宋体" w:hAnsi="宋体" w:cs="宋体"/>
                <w:color w:val="000000"/>
                <w:szCs w:val="21"/>
              </w:rPr>
            </w:pPr>
            <w:r>
              <w:rPr>
                <w:rFonts w:hint="eastAsia" w:ascii="宋体" w:hAnsi="宋体" w:cs="宋体"/>
                <w:color w:val="000000"/>
                <w:szCs w:val="21"/>
              </w:rPr>
              <w:t>商务部分</w:t>
            </w:r>
          </w:p>
          <w:p>
            <w:pPr>
              <w:spacing w:line="320" w:lineRule="exact"/>
              <w:ind w:left="210" w:hanging="210" w:hangingChars="100"/>
              <w:jc w:val="center"/>
              <w:rPr>
                <w:rFonts w:hint="eastAsia" w:ascii="宋体" w:hAnsi="宋体" w:cs="宋体"/>
                <w:color w:val="FF0000"/>
                <w:szCs w:val="21"/>
              </w:rPr>
            </w:pPr>
            <w:r>
              <w:rPr>
                <w:rFonts w:hint="eastAsia" w:ascii="宋体" w:hAnsi="宋体" w:cs="宋体"/>
                <w:color w:val="000000"/>
                <w:szCs w:val="21"/>
              </w:rPr>
              <w:t>（20分）</w:t>
            </w:r>
          </w:p>
        </w:tc>
        <w:tc>
          <w:tcPr>
            <w:tcW w:w="1593" w:type="dxa"/>
            <w:noWrap w:val="0"/>
            <w:vAlign w:val="center"/>
          </w:tcPr>
          <w:p>
            <w:pPr>
              <w:spacing w:line="320" w:lineRule="exact"/>
              <w:jc w:val="center"/>
              <w:rPr>
                <w:rFonts w:ascii="宋体" w:hAnsi="宋体"/>
                <w:kern w:val="21"/>
                <w:szCs w:val="21"/>
              </w:rPr>
            </w:pPr>
            <w:r>
              <w:rPr>
                <w:rFonts w:hint="eastAsia" w:ascii="宋体" w:hAnsi="宋体"/>
                <w:kern w:val="21"/>
                <w:szCs w:val="21"/>
              </w:rPr>
              <w:t>企业业绩</w:t>
            </w:r>
          </w:p>
        </w:tc>
        <w:tc>
          <w:tcPr>
            <w:tcW w:w="851" w:type="dxa"/>
            <w:noWrap w:val="0"/>
            <w:vAlign w:val="center"/>
          </w:tcPr>
          <w:p>
            <w:pPr>
              <w:spacing w:line="320" w:lineRule="exact"/>
              <w:jc w:val="center"/>
              <w:rPr>
                <w:rFonts w:ascii="宋体" w:hAnsi="宋体"/>
                <w:kern w:val="21"/>
                <w:szCs w:val="21"/>
              </w:rPr>
            </w:pPr>
            <w:r>
              <w:rPr>
                <w:rFonts w:hint="eastAsia" w:ascii="宋体" w:hAnsi="宋体"/>
                <w:kern w:val="21"/>
                <w:szCs w:val="21"/>
              </w:rPr>
              <w:t>3分</w:t>
            </w:r>
          </w:p>
        </w:tc>
        <w:tc>
          <w:tcPr>
            <w:tcW w:w="5015" w:type="dxa"/>
            <w:noWrap w:val="0"/>
            <w:vAlign w:val="center"/>
          </w:tcPr>
          <w:p>
            <w:pPr>
              <w:adjustRightInd w:val="0"/>
              <w:snapToGrid w:val="0"/>
              <w:spacing w:line="320" w:lineRule="exact"/>
              <w:rPr>
                <w:rFonts w:ascii="宋体" w:hAnsi="宋体"/>
                <w:kern w:val="21"/>
                <w:szCs w:val="21"/>
              </w:rPr>
            </w:pPr>
            <w:r>
              <w:rPr>
                <w:rFonts w:hint="eastAsia" w:ascii="宋体" w:hAnsi="宋体"/>
                <w:kern w:val="21"/>
                <w:szCs w:val="21"/>
              </w:rPr>
              <w:t>供应商所投产品近三年自 2018年5月1日至开标之日的医疗器械设备类业绩，每提供一个得1分，本项最高得3分。以提供的项目合同为准，未提供不得分。（证明文件复印件加盖公章）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1526" w:type="dxa"/>
            <w:vMerge w:val="continue"/>
            <w:noWrap w:val="0"/>
            <w:vAlign w:val="center"/>
          </w:tcPr>
          <w:p>
            <w:pPr>
              <w:spacing w:line="320" w:lineRule="exact"/>
              <w:rPr>
                <w:rFonts w:ascii="宋体" w:hAnsi="宋体" w:cs="宋体"/>
                <w:color w:val="FF0000"/>
                <w:szCs w:val="21"/>
              </w:rPr>
            </w:pPr>
          </w:p>
        </w:tc>
        <w:tc>
          <w:tcPr>
            <w:tcW w:w="1593" w:type="dxa"/>
            <w:noWrap w:val="0"/>
            <w:vAlign w:val="center"/>
          </w:tcPr>
          <w:p>
            <w:pPr>
              <w:spacing w:line="320" w:lineRule="exact"/>
              <w:jc w:val="center"/>
              <w:rPr>
                <w:rFonts w:hint="eastAsia" w:ascii="宋体" w:hAnsi="宋体"/>
                <w:kern w:val="21"/>
                <w:szCs w:val="21"/>
              </w:rPr>
            </w:pPr>
            <w:r>
              <w:rPr>
                <w:rFonts w:hint="eastAsia" w:ascii="宋体" w:hAnsi="宋体"/>
                <w:kern w:val="21"/>
                <w:szCs w:val="21"/>
              </w:rPr>
              <w:t>质保期</w:t>
            </w:r>
          </w:p>
        </w:tc>
        <w:tc>
          <w:tcPr>
            <w:tcW w:w="851" w:type="dxa"/>
            <w:noWrap w:val="0"/>
            <w:vAlign w:val="center"/>
          </w:tcPr>
          <w:p>
            <w:pPr>
              <w:spacing w:line="320" w:lineRule="exact"/>
              <w:jc w:val="center"/>
              <w:rPr>
                <w:rFonts w:hint="eastAsia" w:ascii="宋体" w:hAnsi="宋体"/>
                <w:kern w:val="21"/>
                <w:szCs w:val="21"/>
              </w:rPr>
            </w:pPr>
            <w:r>
              <w:rPr>
                <w:rFonts w:hint="eastAsia" w:ascii="宋体" w:hAnsi="宋体"/>
                <w:color w:val="000000"/>
                <w:szCs w:val="21"/>
              </w:rPr>
              <w:t>5分</w:t>
            </w:r>
          </w:p>
        </w:tc>
        <w:tc>
          <w:tcPr>
            <w:tcW w:w="5015" w:type="dxa"/>
            <w:noWrap w:val="0"/>
            <w:vAlign w:val="center"/>
          </w:tcPr>
          <w:p>
            <w:pPr>
              <w:adjustRightInd w:val="0"/>
              <w:snapToGrid w:val="0"/>
              <w:spacing w:line="320" w:lineRule="exact"/>
              <w:rPr>
                <w:rFonts w:hint="eastAsia" w:ascii="宋体" w:hAnsi="宋体"/>
                <w:color w:val="000000"/>
                <w:kern w:val="21"/>
                <w:szCs w:val="21"/>
              </w:rPr>
            </w:pPr>
            <w:r>
              <w:rPr>
                <w:rFonts w:hint="eastAsia" w:ascii="宋体" w:hAnsi="宋体"/>
                <w:color w:val="000000"/>
                <w:kern w:val="21"/>
                <w:szCs w:val="21"/>
              </w:rPr>
              <w:t>质保期满足磋商文件要求的不得分，每增加 1年加 2 分，最高得 5 分（须提供原厂售后服务承诺函，并加盖制造商公章)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6" w:type="dxa"/>
            <w:vMerge w:val="continue"/>
            <w:noWrap w:val="0"/>
            <w:vAlign w:val="center"/>
          </w:tcPr>
          <w:p>
            <w:pPr>
              <w:spacing w:line="320" w:lineRule="exact"/>
              <w:rPr>
                <w:rFonts w:ascii="宋体" w:hAnsi="宋体" w:cs="宋体"/>
                <w:color w:val="FF0000"/>
                <w:szCs w:val="21"/>
              </w:rPr>
            </w:pPr>
          </w:p>
        </w:tc>
        <w:tc>
          <w:tcPr>
            <w:tcW w:w="1593"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响应文件</w:t>
            </w:r>
          </w:p>
          <w:p>
            <w:pPr>
              <w:spacing w:line="320" w:lineRule="exact"/>
              <w:jc w:val="center"/>
              <w:rPr>
                <w:rFonts w:hint="eastAsia" w:ascii="宋体" w:hAnsi="宋体"/>
                <w:color w:val="000000"/>
                <w:szCs w:val="21"/>
              </w:rPr>
            </w:pPr>
            <w:r>
              <w:rPr>
                <w:rFonts w:hint="eastAsia" w:ascii="宋体" w:hAnsi="宋体"/>
                <w:color w:val="000000"/>
                <w:szCs w:val="21"/>
              </w:rPr>
              <w:t>编制</w:t>
            </w:r>
          </w:p>
        </w:tc>
        <w:tc>
          <w:tcPr>
            <w:tcW w:w="851"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2分</w:t>
            </w:r>
          </w:p>
        </w:tc>
        <w:tc>
          <w:tcPr>
            <w:tcW w:w="5015" w:type="dxa"/>
            <w:noWrap w:val="0"/>
            <w:vAlign w:val="center"/>
          </w:tcPr>
          <w:p>
            <w:pPr>
              <w:pStyle w:val="4"/>
              <w:spacing w:line="360" w:lineRule="auto"/>
              <w:rPr>
                <w:rFonts w:ascii="宋体" w:hAnsi="宋体"/>
                <w:color w:val="000000"/>
                <w:szCs w:val="21"/>
              </w:rPr>
            </w:pPr>
            <w:r>
              <w:rPr>
                <w:rFonts w:hint="eastAsia" w:ascii="宋体" w:hAnsi="宋体" w:cs="宋体"/>
                <w:kern w:val="0"/>
                <w:szCs w:val="21"/>
              </w:rPr>
              <w:t>响应文件的制作质量、文档编排、规范性、技术参数偏离表方便查阅性等进行评审的得2分；页码错乱，不方便查阅和进行评审的不得分。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vMerge w:val="continue"/>
            <w:noWrap w:val="0"/>
            <w:vAlign w:val="center"/>
          </w:tcPr>
          <w:p>
            <w:pPr>
              <w:spacing w:line="320" w:lineRule="exact"/>
              <w:rPr>
                <w:rFonts w:ascii="宋体" w:hAnsi="宋体" w:cs="宋体"/>
                <w:color w:val="FF0000"/>
                <w:szCs w:val="21"/>
              </w:rPr>
            </w:pPr>
          </w:p>
        </w:tc>
        <w:tc>
          <w:tcPr>
            <w:tcW w:w="1593"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售后服务网点</w:t>
            </w:r>
          </w:p>
        </w:tc>
        <w:tc>
          <w:tcPr>
            <w:tcW w:w="851" w:type="dxa"/>
            <w:noWrap w:val="0"/>
            <w:vAlign w:val="center"/>
          </w:tcPr>
          <w:p>
            <w:pPr>
              <w:spacing w:line="320" w:lineRule="exact"/>
              <w:jc w:val="center"/>
              <w:rPr>
                <w:rFonts w:ascii="宋体" w:hAnsi="宋体"/>
                <w:color w:val="000000"/>
                <w:szCs w:val="21"/>
              </w:rPr>
            </w:pPr>
            <w:r>
              <w:rPr>
                <w:rFonts w:hint="eastAsia" w:ascii="宋体" w:hAnsi="宋体"/>
                <w:color w:val="000000"/>
                <w:szCs w:val="21"/>
              </w:rPr>
              <w:t>3分</w:t>
            </w:r>
          </w:p>
        </w:tc>
        <w:tc>
          <w:tcPr>
            <w:tcW w:w="5015" w:type="dxa"/>
            <w:noWrap w:val="0"/>
            <w:vAlign w:val="center"/>
          </w:tcPr>
          <w:p>
            <w:pPr>
              <w:pStyle w:val="4"/>
              <w:spacing w:line="360" w:lineRule="auto"/>
              <w:rPr>
                <w:rFonts w:hint="eastAsia" w:ascii="宋体" w:hAnsi="宋体" w:cs="宋体"/>
                <w:kern w:val="0"/>
                <w:szCs w:val="21"/>
              </w:rPr>
            </w:pPr>
            <w:r>
              <w:rPr>
                <w:rFonts w:hint="eastAsia" w:ascii="宋体" w:hAnsi="宋体" w:cs="宋体"/>
                <w:kern w:val="0"/>
                <w:szCs w:val="21"/>
              </w:rPr>
              <w:t>供应商为经销商的在黄石或周边地区（2小时车程内）设有售后服务网点，须提供售后服务网点的地址、联系人及联系方式、服务人员的基本情况；</w:t>
            </w:r>
          </w:p>
          <w:p>
            <w:pPr>
              <w:pStyle w:val="4"/>
              <w:spacing w:line="360" w:lineRule="auto"/>
              <w:rPr>
                <w:rFonts w:hint="eastAsia" w:ascii="宋体" w:hAnsi="宋体" w:cs="宋体"/>
                <w:color w:val="FF0000"/>
                <w:kern w:val="0"/>
                <w:szCs w:val="21"/>
                <w:highlight w:val="yellow"/>
              </w:rPr>
            </w:pPr>
            <w:r>
              <w:rPr>
                <w:rFonts w:hint="eastAsia" w:ascii="宋体" w:hAnsi="宋体" w:cs="宋体"/>
                <w:kern w:val="0"/>
                <w:szCs w:val="21"/>
              </w:rPr>
              <w:t>供应商为制造商的在黄石或周边地区内没有设立售后服务网点，也可由在黄石市内具有相应资质条件的代理商提供售后服务，并提供双方的委托协议书、被委托人营业执照和税务登记证、联系人及联系电话等资料；满足全部以上条件的得 3分，缺项或不满足的得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6" w:type="dxa"/>
            <w:vMerge w:val="continue"/>
            <w:noWrap w:val="0"/>
            <w:vAlign w:val="center"/>
          </w:tcPr>
          <w:p>
            <w:pPr>
              <w:spacing w:line="320" w:lineRule="exact"/>
              <w:rPr>
                <w:rFonts w:ascii="宋体" w:hAnsi="宋体" w:cs="宋体"/>
                <w:color w:val="FF0000"/>
                <w:szCs w:val="21"/>
              </w:rPr>
            </w:pPr>
          </w:p>
        </w:tc>
        <w:tc>
          <w:tcPr>
            <w:tcW w:w="1593" w:type="dxa"/>
            <w:noWrap w:val="0"/>
            <w:vAlign w:val="center"/>
          </w:tcPr>
          <w:p>
            <w:pPr>
              <w:spacing w:line="320" w:lineRule="exact"/>
              <w:jc w:val="center"/>
              <w:rPr>
                <w:rFonts w:hint="eastAsia" w:ascii="宋体" w:hAnsi="宋体"/>
                <w:color w:val="000000"/>
                <w:szCs w:val="21"/>
              </w:rPr>
            </w:pPr>
            <w:r>
              <w:rPr>
                <w:rFonts w:hint="eastAsia" w:ascii="宋体" w:hAnsi="宋体"/>
                <w:color w:val="000000"/>
                <w:szCs w:val="21"/>
              </w:rPr>
              <w:t>技术服务、培训方案及售后服务方案</w:t>
            </w:r>
          </w:p>
        </w:tc>
        <w:tc>
          <w:tcPr>
            <w:tcW w:w="851" w:type="dxa"/>
            <w:noWrap w:val="0"/>
            <w:vAlign w:val="center"/>
          </w:tcPr>
          <w:p>
            <w:pPr>
              <w:spacing w:line="320" w:lineRule="exact"/>
              <w:jc w:val="center"/>
              <w:rPr>
                <w:rFonts w:ascii="宋体" w:hAnsi="宋体"/>
                <w:color w:val="000000"/>
                <w:szCs w:val="21"/>
              </w:rPr>
            </w:pPr>
            <w:r>
              <w:rPr>
                <w:rFonts w:hint="eastAsia" w:ascii="宋体" w:hAnsi="宋体"/>
                <w:color w:val="000000"/>
                <w:szCs w:val="21"/>
              </w:rPr>
              <w:t>3</w:t>
            </w:r>
          </w:p>
        </w:tc>
        <w:tc>
          <w:tcPr>
            <w:tcW w:w="5015" w:type="dxa"/>
            <w:noWrap w:val="0"/>
            <w:vAlign w:val="center"/>
          </w:tcPr>
          <w:p>
            <w:pPr>
              <w:pStyle w:val="4"/>
              <w:spacing w:line="360" w:lineRule="auto"/>
              <w:rPr>
                <w:rFonts w:hint="eastAsia" w:ascii="宋体" w:hAnsi="宋体" w:cs="宋体"/>
                <w:kern w:val="0"/>
                <w:szCs w:val="21"/>
              </w:rPr>
            </w:pPr>
            <w:r>
              <w:rPr>
                <w:rFonts w:hint="eastAsia" w:ascii="宋体" w:hAnsi="宋体"/>
                <w:color w:val="000000"/>
                <w:szCs w:val="21"/>
              </w:rPr>
              <w:t>根据供应商提供的针对本项目现场响应、技术服务、技术支持以及对本项目的现场培训、集中培训、售后服务等方案予以酌情给分。方案可行性高，符合采购人需求的得3分，方案基本可行能，基本满足采购需求的得1-2分，方案不可行有欠缺不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26" w:type="dxa"/>
            <w:noWrap w:val="0"/>
            <w:vAlign w:val="center"/>
          </w:tcPr>
          <w:p>
            <w:pPr>
              <w:spacing w:line="320" w:lineRule="exact"/>
              <w:rPr>
                <w:rFonts w:ascii="宋体" w:hAnsi="宋体" w:cs="宋体"/>
                <w:color w:val="FF0000"/>
                <w:szCs w:val="21"/>
              </w:rPr>
            </w:pPr>
          </w:p>
        </w:tc>
        <w:tc>
          <w:tcPr>
            <w:tcW w:w="1593" w:type="dxa"/>
            <w:noWrap w:val="0"/>
            <w:vAlign w:val="center"/>
          </w:tcPr>
          <w:p>
            <w:pPr>
              <w:spacing w:line="320" w:lineRule="exact"/>
              <w:jc w:val="center"/>
              <w:rPr>
                <w:rFonts w:hint="eastAsia" w:ascii="宋体" w:hAnsi="宋体"/>
                <w:szCs w:val="21"/>
              </w:rPr>
            </w:pPr>
            <w:r>
              <w:rPr>
                <w:rFonts w:hint="eastAsia" w:ascii="宋体" w:hAnsi="宋体"/>
                <w:szCs w:val="21"/>
              </w:rPr>
              <w:t>履约能力</w:t>
            </w:r>
          </w:p>
        </w:tc>
        <w:tc>
          <w:tcPr>
            <w:tcW w:w="851" w:type="dxa"/>
            <w:noWrap w:val="0"/>
            <w:vAlign w:val="center"/>
          </w:tcPr>
          <w:p>
            <w:pPr>
              <w:spacing w:line="320" w:lineRule="exact"/>
              <w:jc w:val="center"/>
              <w:rPr>
                <w:rFonts w:hint="eastAsia" w:ascii="宋体" w:hAnsi="宋体"/>
                <w:szCs w:val="21"/>
              </w:rPr>
            </w:pPr>
            <w:r>
              <w:rPr>
                <w:rFonts w:hint="eastAsia" w:ascii="宋体" w:hAnsi="宋体"/>
                <w:szCs w:val="21"/>
              </w:rPr>
              <w:t>4</w:t>
            </w:r>
          </w:p>
        </w:tc>
        <w:tc>
          <w:tcPr>
            <w:tcW w:w="5015" w:type="dxa"/>
            <w:noWrap w:val="0"/>
            <w:vAlign w:val="center"/>
          </w:tcPr>
          <w:p>
            <w:pPr>
              <w:pStyle w:val="4"/>
              <w:spacing w:line="360" w:lineRule="auto"/>
              <w:rPr>
                <w:rFonts w:hint="eastAsia" w:ascii="宋体" w:hAnsi="宋体"/>
                <w:szCs w:val="21"/>
              </w:rPr>
            </w:pPr>
            <w:r>
              <w:rPr>
                <w:rFonts w:hint="eastAsia" w:ascii="宋体" w:hAnsi="宋体"/>
                <w:szCs w:val="21"/>
              </w:rPr>
              <w:t>根据响应文件中提供的质量保证方案、供货进度方案、交付验收标准及方案、档案资料管理方案，每缺少一个方案扣1分，扣完为止。（若方案有明显缺失或不可实施则视为未提供）</w:t>
            </w:r>
          </w:p>
        </w:tc>
      </w:tr>
    </w:tbl>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6"/>
        <w:rPr>
          <w:rFonts w:hAnsi="宋体"/>
          <w:sz w:val="24"/>
          <w:szCs w:val="24"/>
        </w:rPr>
      </w:pPr>
    </w:p>
    <w:p>
      <w:pPr>
        <w:pStyle w:val="11"/>
        <w:jc w:val="both"/>
        <w:rPr>
          <w:rFonts w:hint="eastAsia" w:ascii="宋体" w:hAnsi="宋体" w:cs="宋体"/>
        </w:rPr>
      </w:pPr>
    </w:p>
    <w:p>
      <w:pPr>
        <w:pStyle w:val="11"/>
        <w:rPr>
          <w:rFonts w:ascii="宋体" w:hAnsi="宋体" w:cs="宋体"/>
        </w:rPr>
      </w:pPr>
      <w:r>
        <w:rPr>
          <w:rFonts w:hint="eastAsia" w:ascii="宋体" w:hAnsi="宋体" w:cs="宋体"/>
        </w:rPr>
        <w:t>第四章  采购项目内容及要求</w:t>
      </w:r>
      <w:bookmarkEnd w:id="34"/>
      <w:bookmarkEnd w:id="35"/>
      <w:bookmarkEnd w:id="36"/>
      <w:bookmarkEnd w:id="37"/>
      <w:bookmarkEnd w:id="38"/>
    </w:p>
    <w:p>
      <w:pPr>
        <w:spacing w:line="420" w:lineRule="exact"/>
        <w:rPr>
          <w:rFonts w:ascii="宋体" w:cs="宋体"/>
          <w:sz w:val="18"/>
          <w:szCs w:val="18"/>
        </w:rPr>
      </w:pPr>
      <w:r>
        <w:rPr>
          <w:rFonts w:hint="eastAsia" w:ascii="宋体" w:hAnsi="宋体" w:cs="宋体"/>
          <w:b/>
          <w:bCs/>
          <w:sz w:val="24"/>
        </w:rPr>
        <w:t>一、项目内容：</w:t>
      </w:r>
    </w:p>
    <w:p>
      <w:pPr>
        <w:spacing w:line="420" w:lineRule="exact"/>
        <w:ind w:firstLine="480" w:firstLineChars="200"/>
        <w:rPr>
          <w:rFonts w:hint="eastAsia" w:ascii="宋体" w:hAnsi="宋体" w:cs="宋体"/>
          <w:color w:val="FF0000"/>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color w:val="000000" w:themeColor="text1"/>
          <w:sz w:val="24"/>
          <w:lang w:val="zh-CN"/>
        </w:rPr>
        <w:t>多功能氦氖激光治疗机采购项目；</w:t>
      </w:r>
    </w:p>
    <w:p>
      <w:pPr>
        <w:spacing w:line="420" w:lineRule="exact"/>
        <w:ind w:firstLine="480" w:firstLineChars="200"/>
        <w:rPr>
          <w:rFonts w:hint="eastAsia" w:ascii="宋体" w:eastAsia="宋体" w:cs="宋体"/>
          <w:sz w:val="24"/>
          <w:lang w:eastAsia="zh-CN"/>
        </w:rPr>
      </w:pPr>
      <w:r>
        <w:rPr>
          <w:rFonts w:ascii="宋体" w:hAnsi="宋体" w:cs="宋体"/>
          <w:sz w:val="24"/>
        </w:rPr>
        <w:t>2.</w:t>
      </w:r>
      <w:r>
        <w:rPr>
          <w:rFonts w:hint="eastAsia" w:ascii="宋体" w:hAnsi="宋体" w:cs="宋体"/>
          <w:sz w:val="24"/>
        </w:rPr>
        <w:t>采购方式：竞争性磋商</w:t>
      </w:r>
      <w:r>
        <w:rPr>
          <w:rFonts w:hint="eastAsia" w:ascii="宋体" w:hAnsi="宋体" w:cs="宋体"/>
          <w:sz w:val="24"/>
          <w:lang w:eastAsia="zh-CN"/>
        </w:rPr>
        <w:t>；</w:t>
      </w:r>
    </w:p>
    <w:p>
      <w:pPr>
        <w:spacing w:line="420" w:lineRule="exact"/>
        <w:ind w:firstLine="480" w:firstLineChars="200"/>
        <w:rPr>
          <w:rFonts w:hint="default" w:ascii="宋体" w:hAnsi="宋体" w:eastAsia="宋体" w:cs="宋体"/>
          <w:color w:val="FF0000"/>
          <w:sz w:val="24"/>
          <w:lang w:val="en-US" w:eastAsia="zh-CN"/>
        </w:rPr>
      </w:pPr>
      <w:r>
        <w:rPr>
          <w:rFonts w:ascii="宋体" w:hAnsi="宋体" w:cs="宋体"/>
          <w:color w:val="000000"/>
          <w:sz w:val="24"/>
        </w:rPr>
        <w:t>3.</w:t>
      </w:r>
      <w:r>
        <w:rPr>
          <w:rFonts w:hint="eastAsia" w:ascii="宋体" w:hAnsi="宋体" w:cs="宋体"/>
          <w:color w:val="000000"/>
          <w:sz w:val="24"/>
        </w:rPr>
        <w:t>预算金额：</w:t>
      </w:r>
      <w:r>
        <w:rPr>
          <w:rFonts w:hint="eastAsia" w:ascii="宋体" w:hAnsi="宋体" w:cs="宋体"/>
          <w:color w:val="000000"/>
          <w:sz w:val="24"/>
          <w:lang w:val="en-US" w:eastAsia="zh-CN"/>
        </w:rPr>
        <w:t>7</w:t>
      </w:r>
      <w:r>
        <w:rPr>
          <w:rFonts w:hint="eastAsia" w:ascii="宋体" w:hAnsi="宋体" w:cs="宋体"/>
          <w:color w:val="000000" w:themeColor="text1"/>
          <w:sz w:val="24"/>
          <w:lang w:val="en-US" w:eastAsia="zh-CN"/>
        </w:rPr>
        <w:t>万元；</w:t>
      </w:r>
    </w:p>
    <w:p>
      <w:pPr>
        <w:spacing w:line="420" w:lineRule="exact"/>
        <w:ind w:firstLine="480" w:firstLineChars="200"/>
        <w:rPr>
          <w:rFonts w:hint="eastAsia" w:ascii="宋体" w:eastAsia="宋体" w:cs="宋体"/>
          <w:sz w:val="24"/>
          <w:lang w:eastAsia="zh-CN"/>
        </w:rPr>
      </w:pPr>
      <w:r>
        <w:rPr>
          <w:rFonts w:ascii="宋体" w:hAnsi="宋体" w:cs="宋体"/>
          <w:sz w:val="24"/>
        </w:rPr>
        <w:t>4</w:t>
      </w:r>
      <w:r>
        <w:rPr>
          <w:rFonts w:hint="eastAsia" w:ascii="宋体" w:hAnsi="宋体" w:cs="宋体"/>
          <w:sz w:val="24"/>
        </w:rPr>
        <w:t>.采购数量：</w:t>
      </w:r>
      <w:r>
        <w:rPr>
          <w:rFonts w:hint="eastAsia" w:ascii="宋体" w:hAnsi="宋体" w:cs="宋体"/>
          <w:sz w:val="24"/>
          <w:lang w:val="en-US" w:eastAsia="zh-CN"/>
        </w:rPr>
        <w:t>2</w:t>
      </w:r>
      <w:r>
        <w:rPr>
          <w:rFonts w:hint="eastAsia" w:ascii="宋体" w:hAnsi="宋体" w:cs="宋体"/>
          <w:sz w:val="24"/>
        </w:rPr>
        <w:t>台</w:t>
      </w:r>
      <w:r>
        <w:rPr>
          <w:rFonts w:hint="eastAsia" w:ascii="宋体" w:hAnsi="宋体" w:cs="宋体"/>
          <w:sz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5</w:t>
      </w:r>
      <w:r>
        <w:rPr>
          <w:rFonts w:hint="eastAsia" w:ascii="宋体" w:hAnsi="宋体" w:cs="宋体"/>
          <w:sz w:val="24"/>
        </w:rPr>
        <w:t>.</w:t>
      </w:r>
      <w:r>
        <w:rPr>
          <w:rFonts w:hint="eastAsia" w:ascii="宋体" w:hAnsi="宋体" w:cs="宋体"/>
          <w:sz w:val="24"/>
          <w:szCs w:val="24"/>
        </w:rPr>
        <w:t>交货地点：鄂东医疗集团市</w:t>
      </w:r>
      <w:r>
        <w:rPr>
          <w:rFonts w:hint="eastAsia" w:ascii="宋体" w:hAnsi="宋体" w:cs="宋体"/>
          <w:sz w:val="24"/>
          <w:szCs w:val="24"/>
          <w:lang w:eastAsia="zh-CN"/>
        </w:rPr>
        <w:t>市妇幼保健院</w:t>
      </w:r>
      <w:r>
        <w:rPr>
          <w:rFonts w:hint="eastAsia" w:ascii="宋体" w:hAnsi="宋体" w:cs="宋体"/>
          <w:sz w:val="24"/>
          <w:szCs w:val="24"/>
        </w:rPr>
        <w:t>医院指定地点</w:t>
      </w:r>
      <w:r>
        <w:rPr>
          <w:rFonts w:hint="eastAsia" w:ascii="宋体" w:hAnsi="宋体" w:cs="宋体"/>
          <w:sz w:val="24"/>
          <w:szCs w:val="24"/>
          <w:lang w:eastAsia="zh-CN"/>
        </w:rPr>
        <w:t>；</w:t>
      </w:r>
    </w:p>
    <w:p>
      <w:pPr>
        <w:spacing w:line="420" w:lineRule="exact"/>
        <w:ind w:firstLine="480" w:firstLineChars="200"/>
        <w:rPr>
          <w:rFonts w:hint="eastAsia" w:ascii="宋体" w:hAnsi="宋体" w:eastAsia="宋体" w:cs="宋体"/>
          <w:sz w:val="24"/>
          <w:szCs w:val="24"/>
          <w:lang w:eastAsia="zh-CN"/>
        </w:rPr>
      </w:pPr>
      <w:r>
        <w:rPr>
          <w:rFonts w:hint="eastAsia" w:ascii="宋体" w:hAnsi="宋体" w:cs="宋体"/>
          <w:sz w:val="24"/>
          <w:lang w:val="en-US" w:eastAsia="zh-CN"/>
        </w:rPr>
        <w:t>6</w:t>
      </w:r>
      <w:r>
        <w:rPr>
          <w:rFonts w:hint="eastAsia" w:ascii="宋体" w:hAnsi="宋体" w:cs="宋体"/>
          <w:sz w:val="24"/>
        </w:rPr>
        <w:t>.</w:t>
      </w:r>
      <w:r>
        <w:rPr>
          <w:rFonts w:hint="eastAsia" w:ascii="宋体" w:hAnsi="宋体" w:cs="宋体"/>
          <w:sz w:val="24"/>
          <w:szCs w:val="24"/>
        </w:rPr>
        <w:t>交货方式：免费上门安装调试</w:t>
      </w:r>
      <w:r>
        <w:rPr>
          <w:rFonts w:hint="eastAsia" w:ascii="宋体" w:hAnsi="宋体" w:cs="宋体"/>
          <w:sz w:val="24"/>
        </w:rPr>
        <w:t>至设备正常使用，验收合格</w:t>
      </w:r>
      <w:r>
        <w:rPr>
          <w:rFonts w:hint="eastAsia" w:ascii="宋体" w:hAnsi="宋体" w:cs="宋体"/>
          <w:sz w:val="24"/>
          <w:lang w:eastAsia="zh-CN"/>
        </w:rPr>
        <w:t>；</w:t>
      </w:r>
    </w:p>
    <w:p>
      <w:pPr>
        <w:spacing w:line="420" w:lineRule="exact"/>
        <w:ind w:firstLine="480" w:firstLineChars="200"/>
        <w:rPr>
          <w:rFonts w:hint="eastAsia" w:ascii="宋体" w:hAnsi="宋体" w:eastAsia="宋体" w:cs="宋体"/>
          <w:b/>
          <w:bCs/>
          <w:sz w:val="28"/>
          <w:szCs w:val="21"/>
          <w:lang w:eastAsia="zh-CN"/>
        </w:rPr>
      </w:pPr>
      <w:r>
        <w:rPr>
          <w:rFonts w:hint="eastAsia" w:ascii="宋体" w:hAnsi="宋体" w:cs="宋体"/>
          <w:sz w:val="24"/>
          <w:lang w:val="en-US" w:eastAsia="zh-CN"/>
        </w:rPr>
        <w:t>7</w:t>
      </w:r>
      <w:r>
        <w:rPr>
          <w:rFonts w:ascii="宋体" w:hAnsi="宋体" w:cs="宋体"/>
          <w:sz w:val="24"/>
        </w:rPr>
        <w:t>.</w:t>
      </w:r>
      <w:r>
        <w:rPr>
          <w:rFonts w:hint="eastAsia" w:ascii="宋体" w:hAnsi="宋体" w:cs="宋体"/>
          <w:sz w:val="24"/>
        </w:rPr>
        <w:t>质量要求：符合国家管理、质检部门合格标准</w:t>
      </w:r>
      <w:bookmarkStart w:id="39" w:name="_Toc528493135"/>
      <w:bookmarkStart w:id="40" w:name="_Toc528493580"/>
      <w:bookmarkStart w:id="41" w:name="_Toc528493087"/>
      <w:bookmarkStart w:id="42" w:name="_Hlk18936003"/>
      <w:bookmarkStart w:id="43" w:name="_Toc528493168"/>
      <w:bookmarkStart w:id="44" w:name="_Toc528494286"/>
      <w:r>
        <w:rPr>
          <w:rFonts w:hint="eastAsia" w:ascii="宋体" w:hAnsi="宋体" w:cs="宋体"/>
          <w:sz w:val="24"/>
          <w:lang w:eastAsia="zh-CN"/>
        </w:rPr>
        <w:t>；</w:t>
      </w:r>
    </w:p>
    <w:p>
      <w:pPr>
        <w:spacing w:line="360" w:lineRule="auto"/>
        <w:rPr>
          <w:rFonts w:ascii="宋体" w:hAnsi="宋体" w:cs="宋体"/>
          <w:b/>
          <w:bCs/>
          <w:sz w:val="24"/>
          <w:szCs w:val="24"/>
        </w:rPr>
      </w:pPr>
      <w:r>
        <w:rPr>
          <w:rFonts w:hint="eastAsia" w:ascii="宋体" w:hAnsi="宋体" w:cs="宋体"/>
          <w:b/>
          <w:bCs/>
          <w:sz w:val="24"/>
          <w:szCs w:val="24"/>
        </w:rPr>
        <w:t>二、技术规格及要求：</w:t>
      </w:r>
    </w:p>
    <w:bookmarkEnd w:id="39"/>
    <w:bookmarkEnd w:id="40"/>
    <w:bookmarkEnd w:id="41"/>
    <w:bookmarkEnd w:id="42"/>
    <w:bookmarkEnd w:id="43"/>
    <w:bookmarkEnd w:id="44"/>
    <w:tbl>
      <w:tblPr>
        <w:tblStyle w:val="13"/>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3493"/>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37"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924" w:type="dxa"/>
            <w:gridSpan w:val="4"/>
            <w:noWrap w:val="0"/>
            <w:vAlign w:val="center"/>
          </w:tcPr>
          <w:p>
            <w:pPr>
              <w:adjustRightInd w:val="0"/>
              <w:snapToGrid w:val="0"/>
              <w:ind w:left="195"/>
              <w:jc w:val="left"/>
              <w:rPr>
                <w:rFonts w:hint="eastAsia" w:ascii="宋体" w:hAnsi="宋体"/>
                <w:b/>
                <w:szCs w:val="21"/>
              </w:rPr>
            </w:pPr>
            <w:r>
              <w:rPr>
                <w:rFonts w:hint="eastAsia" w:ascii="宋体" w:hAnsi="宋体" w:cs="宋体"/>
                <w:i w:val="0"/>
                <w:color w:val="000000"/>
                <w:kern w:val="0"/>
                <w:sz w:val="22"/>
                <w:szCs w:val="22"/>
                <w:u w:val="none"/>
                <w:lang w:val="en-US" w:eastAsia="zh-CN" w:bidi="ar"/>
              </w:rPr>
              <w:t xml:space="preserve">多功能氦氖激光治疗机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430"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2台套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630" w:firstLineChars="300"/>
              <w:jc w:val="both"/>
              <w:rPr>
                <w:rFonts w:hint="default" w:ascii="宋体" w:hAnsi="宋体" w:eastAsia="宋体"/>
                <w:szCs w:val="21"/>
                <w:lang w:val="en-US" w:eastAsia="zh-CN"/>
              </w:rPr>
            </w:pPr>
            <w:r>
              <w:rPr>
                <w:rFonts w:hint="eastAsia" w:ascii="宋体" w:hAnsi="宋体" w:eastAsia="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eastAsia="宋体" w:cs="宋体"/>
                <w:b/>
                <w:sz w:val="21"/>
                <w:szCs w:val="21"/>
                <w:lang w:val="en-US" w:eastAsia="zh-CN"/>
              </w:rPr>
            </w:pPr>
            <w:r>
              <w:rPr>
                <w:rFonts w:hint="eastAsia" w:ascii="宋体" w:hAnsi="宋体" w:eastAsia="宋体" w:cs="宋体"/>
                <w:b/>
                <w:sz w:val="21"/>
                <w:szCs w:val="21"/>
                <w:lang w:eastAsia="zh-CN"/>
              </w:rPr>
              <w:t>配置</w:t>
            </w:r>
            <w:r>
              <w:rPr>
                <w:rFonts w:hint="eastAsia" w:ascii="宋体" w:hAnsi="宋体" w:eastAsia="宋体" w:cs="宋体"/>
                <w:b/>
                <w:sz w:val="21"/>
                <w:szCs w:val="21"/>
              </w:rPr>
              <w:t>要求：</w:t>
            </w:r>
            <w:r>
              <w:rPr>
                <w:rFonts w:hint="eastAsia" w:ascii="宋体" w:hAnsi="宋体" w:eastAsia="宋体" w:cs="宋体"/>
                <w:b/>
                <w:sz w:val="21"/>
                <w:szCs w:val="21"/>
                <w:lang w:val="en-US" w:eastAsia="zh-CN"/>
              </w:rPr>
              <w:t xml:space="preserve"> </w:t>
            </w:r>
          </w:p>
          <w:tbl>
            <w:tblPr>
              <w:tblStyle w:val="13"/>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国产；</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要求：</w:t>
                  </w:r>
                  <w:r>
                    <w:rPr>
                      <w:rFonts w:hint="eastAsia" w:ascii="宋体" w:hAnsi="宋体" w:eastAsia="宋体" w:cs="宋体"/>
                      <w:sz w:val="21"/>
                      <w:szCs w:val="21"/>
                    </w:rPr>
                    <w:t>在临床医院的眼科及眼科专业医院有100台以上设备在使用</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功用：主要用于</w:t>
                  </w:r>
                  <w:r>
                    <w:rPr>
                      <w:rFonts w:hint="eastAsia" w:ascii="宋体" w:hAnsi="宋体" w:eastAsia="宋体" w:cs="宋体"/>
                      <w:sz w:val="21"/>
                      <w:szCs w:val="21"/>
                    </w:rPr>
                    <w:t>组织炎症</w:t>
                  </w:r>
                  <w:r>
                    <w:rPr>
                      <w:rFonts w:hint="eastAsia" w:ascii="宋体" w:hAnsi="宋体" w:eastAsia="宋体" w:cs="宋体"/>
                      <w:sz w:val="21"/>
                      <w:szCs w:val="21"/>
                      <w:lang w:eastAsia="zh-CN"/>
                    </w:rPr>
                    <w:t>治疗，具有</w:t>
                  </w:r>
                  <w:r>
                    <w:rPr>
                      <w:rFonts w:hint="eastAsia" w:ascii="宋体" w:hAnsi="宋体" w:eastAsia="宋体" w:cs="宋体"/>
                      <w:sz w:val="21"/>
                      <w:szCs w:val="21"/>
                    </w:rPr>
                    <w:t>抗感染、修复、镇痛、生物刺激作用</w:t>
                  </w:r>
                  <w:r>
                    <w:rPr>
                      <w:rFonts w:hint="eastAsia" w:ascii="宋体" w:hAnsi="宋体" w:eastAsia="宋体" w:cs="宋体"/>
                      <w:sz w:val="21"/>
                      <w:szCs w:val="21"/>
                      <w:lang w:eastAsia="zh-CN"/>
                    </w:rPr>
                    <w:t>；</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lang w:eastAsia="zh-CN"/>
                    </w:rPr>
                    <w:t>配置清单：</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1、主机：1台；</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2、单路输出外照光纤耦合器：1根，要求转换率≥78%；</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3、自由度关节臂：1付，要求不少于5关节；</w:t>
                  </w:r>
                </w:p>
                <w:p>
                  <w:pPr>
                    <w:keepNext w:val="0"/>
                    <w:keepLines w:val="0"/>
                    <w:widowControl/>
                    <w:suppressLineNumbers w:val="0"/>
                    <w:jc w:val="left"/>
                    <w:textAlignment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4、保险管：2根；</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 w:val="21"/>
                      <w:szCs w:val="21"/>
                      <w:lang w:val="en-US" w:eastAsia="zh-CN"/>
                    </w:rPr>
                    <w:t>5、电源线：1根，要求</w:t>
                  </w:r>
                  <w:r>
                    <w:rPr>
                      <w:rFonts w:hint="eastAsia" w:ascii="宋体" w:hAnsi="宋体" w:eastAsia="宋体" w:cs="宋体"/>
                      <w:i w:val="0"/>
                      <w:iCs w:val="0"/>
                      <w:color w:val="000000"/>
                      <w:kern w:val="0"/>
                      <w:sz w:val="21"/>
                      <w:szCs w:val="21"/>
                      <w:u w:val="none"/>
                      <w:lang w:val="en-US" w:eastAsia="zh-CN" w:bidi="ar"/>
                    </w:rPr>
                    <w:t>带屏蔽电源线。</w:t>
                  </w:r>
                </w:p>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pPr>
              <w:widowControl/>
              <w:jc w:val="lef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eastAsia="宋体" w:cs="宋体"/>
                <w:b/>
                <w:color w:val="000000"/>
                <w:sz w:val="21"/>
                <w:szCs w:val="21"/>
              </w:rPr>
            </w:pPr>
            <w:r>
              <w:rPr>
                <w:rFonts w:hint="eastAsia" w:ascii="宋体" w:hAnsi="宋体" w:eastAsia="宋体" w:cs="宋体"/>
                <w:b/>
                <w:color w:val="000000"/>
                <w:sz w:val="21"/>
                <w:szCs w:val="21"/>
              </w:rPr>
              <w:t>技术参数</w:t>
            </w:r>
            <w:r>
              <w:rPr>
                <w:rFonts w:hint="eastAsia" w:ascii="宋体" w:hAnsi="宋体" w:eastAsia="宋体" w:cs="宋体"/>
                <w:b/>
                <w:i w:val="0"/>
                <w:color w:val="000000"/>
                <w:kern w:val="0"/>
                <w:sz w:val="21"/>
                <w:szCs w:val="21"/>
                <w:u w:val="none"/>
                <w:lang w:val="en-US" w:eastAsia="zh-CN" w:bidi="ar"/>
              </w:rPr>
              <w:t>（※作论证依据，请详细注明）</w:t>
            </w:r>
            <w:r>
              <w:rPr>
                <w:rFonts w:hint="eastAsia" w:ascii="宋体" w:hAnsi="宋体" w:eastAsia="宋体" w:cs="宋体"/>
                <w:b/>
                <w:color w:val="000000"/>
                <w:sz w:val="21"/>
                <w:szCs w:val="21"/>
              </w:rPr>
              <w:t>：</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激光波长</w:t>
            </w:r>
            <w:r>
              <w:rPr>
                <w:rFonts w:hint="eastAsia" w:ascii="宋体" w:hAnsi="宋体" w:eastAsia="宋体" w:cs="宋体"/>
                <w:sz w:val="21"/>
                <w:szCs w:val="21"/>
                <w:lang w:eastAsia="zh-CN"/>
              </w:rPr>
              <w:t>：</w:t>
            </w:r>
            <w:r>
              <w:rPr>
                <w:rFonts w:hint="eastAsia" w:ascii="宋体" w:hAnsi="宋体" w:eastAsia="宋体" w:cs="宋体"/>
                <w:sz w:val="21"/>
                <w:szCs w:val="21"/>
              </w:rPr>
              <w:t>0.6328μm；</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激光管：硬封低阶模激光管；</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额定激光功率：5mW（单管）；</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电源：220v，50Hz；</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控制方式：时间控制，0～99分钟；</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激光输出通道数：2路；</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输出方式：单路输出外照光纤耦合器；</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终端激光功率不稳定度：±5%；</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终端激光功率复现性：±5% ；</w:t>
            </w:r>
          </w:p>
          <w:p>
            <w:pPr>
              <w:keepNext w:val="0"/>
              <w:keepLines w:val="0"/>
              <w:widowControl/>
              <w:suppressLineNumbers w:val="0"/>
              <w:jc w:val="left"/>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光纤</w:t>
            </w:r>
            <w:r>
              <w:rPr>
                <w:rFonts w:hint="eastAsia" w:ascii="宋体" w:hAnsi="宋体" w:eastAsia="宋体" w:cs="宋体"/>
                <w:sz w:val="21"/>
                <w:szCs w:val="21"/>
                <w:lang w:eastAsia="zh-CN"/>
              </w:rPr>
              <w:t>：</w:t>
            </w:r>
            <w:r>
              <w:rPr>
                <w:rFonts w:hint="eastAsia" w:ascii="宋体" w:hAnsi="宋体" w:eastAsia="宋体" w:cs="宋体"/>
                <w:sz w:val="21"/>
                <w:szCs w:val="21"/>
              </w:rPr>
              <w:t>带</w:t>
            </w:r>
            <w:r>
              <w:rPr>
                <w:rFonts w:hint="eastAsia" w:ascii="宋体" w:hAnsi="宋体" w:eastAsia="宋体" w:cs="宋体"/>
                <w:sz w:val="21"/>
                <w:szCs w:val="21"/>
                <w:lang w:eastAsia="zh-CN"/>
              </w:rPr>
              <w:t>不少于</w:t>
            </w:r>
            <w:r>
              <w:rPr>
                <w:rFonts w:hint="eastAsia" w:ascii="宋体" w:hAnsi="宋体" w:eastAsia="宋体" w:cs="宋体"/>
                <w:sz w:val="21"/>
                <w:szCs w:val="21"/>
              </w:rPr>
              <w:t>五关节光纤支架</w:t>
            </w:r>
            <w:r>
              <w:rPr>
                <w:rFonts w:hint="eastAsia" w:ascii="宋体" w:hAnsi="宋体" w:eastAsia="宋体" w:cs="宋体"/>
                <w:sz w:val="21"/>
                <w:szCs w:val="21"/>
                <w:lang w:eastAsia="zh-CN"/>
              </w:rPr>
              <w:t>，</w:t>
            </w:r>
            <w:r>
              <w:rPr>
                <w:rFonts w:hint="eastAsia" w:ascii="宋体" w:hAnsi="宋体" w:eastAsia="宋体" w:cs="宋体"/>
                <w:sz w:val="21"/>
                <w:szCs w:val="21"/>
              </w:rPr>
              <w:t>输出光斑大小和方向根据需要可调；</w:t>
            </w:r>
          </w:p>
          <w:p>
            <w:pPr>
              <w:keepNext w:val="0"/>
              <w:keepLines w:val="0"/>
              <w:widowControl/>
              <w:suppressLineNumbers w:val="0"/>
              <w:jc w:val="left"/>
              <w:textAlignment w:val="center"/>
              <w:rPr>
                <w:rFonts w:hint="eastAsia" w:ascii="宋体" w:hAnsi="宋体" w:eastAsia="宋体" w:cs="宋体"/>
                <w:sz w:val="21"/>
                <w:szCs w:val="21"/>
                <w:lang w:eastAsia="zh-CN"/>
              </w:rPr>
            </w:pPr>
            <w:r>
              <w:rPr>
                <w:rFonts w:hint="eastAsia" w:ascii="宋体" w:hAnsi="宋体" w:eastAsia="宋体" w:cs="宋体"/>
                <w:i w:val="0"/>
                <w:color w:val="000000"/>
                <w:kern w:val="0"/>
                <w:sz w:val="21"/>
                <w:szCs w:val="21"/>
                <w:u w:val="none"/>
                <w:lang w:val="en-US" w:eastAsia="zh-CN" w:bidi="ar"/>
              </w:rPr>
              <w:t>※</w:t>
            </w: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光纤转换效率：≥78%</w:t>
            </w:r>
            <w:r>
              <w:rPr>
                <w:rFonts w:hint="eastAsia" w:ascii="宋体" w:hAnsi="宋体" w:eastAsia="宋体" w:cs="宋体"/>
                <w:sz w:val="21"/>
                <w:szCs w:val="21"/>
                <w:lang w:eastAsia="zh-CN"/>
              </w:rPr>
              <w:t>；</w:t>
            </w:r>
          </w:p>
          <w:p>
            <w:pPr>
              <w:keepNext w:val="0"/>
              <w:keepLines w:val="0"/>
              <w:widowControl/>
              <w:numPr>
                <w:ilvl w:val="0"/>
                <w:numId w:val="1"/>
              </w:numPr>
              <w:suppressLineNumbers w:val="0"/>
              <w:jc w:val="left"/>
              <w:textAlignment w:val="center"/>
              <w:rPr>
                <w:rFonts w:hint="eastAsia" w:ascii="宋体" w:hAnsi="宋体" w:eastAsia="宋体" w:cs="宋体"/>
                <w:sz w:val="21"/>
                <w:szCs w:val="21"/>
              </w:rPr>
            </w:pPr>
            <w:r>
              <w:rPr>
                <w:rFonts w:hint="eastAsia" w:ascii="宋体" w:hAnsi="宋体" w:eastAsia="宋体" w:cs="宋体"/>
                <w:sz w:val="21"/>
                <w:szCs w:val="21"/>
              </w:rPr>
              <w:t>网电源：AC220v，≤100W。</w:t>
            </w:r>
          </w:p>
          <w:p>
            <w:pPr>
              <w:keepNext w:val="0"/>
              <w:keepLines w:val="0"/>
              <w:widowControl/>
              <w:numPr>
                <w:ilvl w:val="0"/>
                <w:numId w:val="0"/>
              </w:numPr>
              <w:suppressLineNumbers w:val="0"/>
              <w:jc w:val="left"/>
              <w:textAlignment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宋体" w:hAnsi="宋体" w:eastAsia="宋体" w:cs="宋体"/>
                <w:sz w:val="21"/>
                <w:szCs w:val="21"/>
              </w:rPr>
            </w:pPr>
            <w:r>
              <w:rPr>
                <w:rFonts w:hint="eastAsia" w:ascii="宋体" w:hAnsi="宋体" w:eastAsia="宋体" w:cs="宋体"/>
                <w:b/>
                <w:i w:val="0"/>
                <w:color w:val="000000"/>
                <w:kern w:val="0"/>
                <w:sz w:val="21"/>
                <w:szCs w:val="21"/>
                <w:u w:val="none"/>
                <w:lang w:val="en-US" w:eastAsia="zh-CN" w:bidi="ar"/>
              </w:rPr>
              <w:t>培训、售后要求：</w:t>
            </w:r>
          </w:p>
          <w:p>
            <w:pP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质保≥3年；提供现场培训；如遇故障2小时响应，24小时到达现场维修；光纤及主要零配件价格纳入合同。</w:t>
            </w:r>
          </w:p>
        </w:tc>
      </w:tr>
    </w:tbl>
    <w:p>
      <w:pPr>
        <w:spacing w:line="560" w:lineRule="exact"/>
      </w:pPr>
    </w:p>
    <w:sectPr>
      <w:headerReference r:id="rId5" w:type="default"/>
      <w:footerReference r:id="rId6"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000"/>
        <w:tab w:val="clear" w:pos="8306"/>
      </w:tabs>
      <w:ind w:right="-334" w:rightChars="-159"/>
      <w:jc w:val="center"/>
    </w:pPr>
    <w:r>
      <w:fldChar w:fldCharType="begin"/>
    </w:r>
    <w:r>
      <w:instrText xml:space="preserve">PAGE   \* MERGEFORMAT</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178" w:rightChars="-85"/>
      <w:jc w:val="right"/>
      <w:rPr>
        <w:rFonts w:ascii="宋体" w:hAnsi="宋体" w:eastAsia="微软雅黑"/>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752553"/>
    <w:multiLevelType w:val="singleLevel"/>
    <w:tmpl w:val="C5752553"/>
    <w:lvl w:ilvl="0" w:tentative="0">
      <w:start w:val="1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74DA"/>
    <w:rsid w:val="00005F2B"/>
    <w:rsid w:val="000067FD"/>
    <w:rsid w:val="000161E2"/>
    <w:rsid w:val="00026F9E"/>
    <w:rsid w:val="00027E0E"/>
    <w:rsid w:val="00035F5F"/>
    <w:rsid w:val="000726F9"/>
    <w:rsid w:val="000926DD"/>
    <w:rsid w:val="000A19DD"/>
    <w:rsid w:val="000B4F7F"/>
    <w:rsid w:val="000F760A"/>
    <w:rsid w:val="00110A0C"/>
    <w:rsid w:val="001121D7"/>
    <w:rsid w:val="00117A40"/>
    <w:rsid w:val="00132C3F"/>
    <w:rsid w:val="00140C9F"/>
    <w:rsid w:val="00152F58"/>
    <w:rsid w:val="001537F2"/>
    <w:rsid w:val="00176D91"/>
    <w:rsid w:val="00183A27"/>
    <w:rsid w:val="001A4936"/>
    <w:rsid w:val="001B05C1"/>
    <w:rsid w:val="001B71B0"/>
    <w:rsid w:val="001C7F3A"/>
    <w:rsid w:val="001E61ED"/>
    <w:rsid w:val="001F1155"/>
    <w:rsid w:val="00211A40"/>
    <w:rsid w:val="00214A1E"/>
    <w:rsid w:val="00250567"/>
    <w:rsid w:val="0025716E"/>
    <w:rsid w:val="00285FD0"/>
    <w:rsid w:val="00295CD3"/>
    <w:rsid w:val="002B74C5"/>
    <w:rsid w:val="002C00D0"/>
    <w:rsid w:val="002C5FA4"/>
    <w:rsid w:val="002D74DA"/>
    <w:rsid w:val="002E1932"/>
    <w:rsid w:val="00357791"/>
    <w:rsid w:val="00366E7C"/>
    <w:rsid w:val="00374306"/>
    <w:rsid w:val="00386994"/>
    <w:rsid w:val="003D33E1"/>
    <w:rsid w:val="003E0C3A"/>
    <w:rsid w:val="003E49B0"/>
    <w:rsid w:val="003F2A91"/>
    <w:rsid w:val="0042201F"/>
    <w:rsid w:val="0042257B"/>
    <w:rsid w:val="004418BF"/>
    <w:rsid w:val="00455ED5"/>
    <w:rsid w:val="0046230D"/>
    <w:rsid w:val="00466496"/>
    <w:rsid w:val="00495C9E"/>
    <w:rsid w:val="004A74EE"/>
    <w:rsid w:val="00503ABE"/>
    <w:rsid w:val="00504620"/>
    <w:rsid w:val="00514459"/>
    <w:rsid w:val="00532663"/>
    <w:rsid w:val="0053482E"/>
    <w:rsid w:val="00545D1F"/>
    <w:rsid w:val="005732E3"/>
    <w:rsid w:val="005848B0"/>
    <w:rsid w:val="005C2CF9"/>
    <w:rsid w:val="005E16A2"/>
    <w:rsid w:val="0061185C"/>
    <w:rsid w:val="00630B89"/>
    <w:rsid w:val="006335DC"/>
    <w:rsid w:val="00636BB7"/>
    <w:rsid w:val="00636F81"/>
    <w:rsid w:val="00690E30"/>
    <w:rsid w:val="00695F7D"/>
    <w:rsid w:val="006A039E"/>
    <w:rsid w:val="006A706E"/>
    <w:rsid w:val="006C2300"/>
    <w:rsid w:val="006F620D"/>
    <w:rsid w:val="0070185A"/>
    <w:rsid w:val="0072070B"/>
    <w:rsid w:val="007A2035"/>
    <w:rsid w:val="007A34D3"/>
    <w:rsid w:val="007B12EB"/>
    <w:rsid w:val="007B347B"/>
    <w:rsid w:val="0085706A"/>
    <w:rsid w:val="0088292A"/>
    <w:rsid w:val="008829A1"/>
    <w:rsid w:val="0088363B"/>
    <w:rsid w:val="008A19C8"/>
    <w:rsid w:val="008A394B"/>
    <w:rsid w:val="008A5732"/>
    <w:rsid w:val="008D27C2"/>
    <w:rsid w:val="00902100"/>
    <w:rsid w:val="009543B1"/>
    <w:rsid w:val="009711F6"/>
    <w:rsid w:val="00980411"/>
    <w:rsid w:val="009F3C84"/>
    <w:rsid w:val="00A10DF5"/>
    <w:rsid w:val="00A15FAB"/>
    <w:rsid w:val="00A25A34"/>
    <w:rsid w:val="00A707D6"/>
    <w:rsid w:val="00A85271"/>
    <w:rsid w:val="00A8662E"/>
    <w:rsid w:val="00AB298D"/>
    <w:rsid w:val="00AC5D5C"/>
    <w:rsid w:val="00B10A9F"/>
    <w:rsid w:val="00B44408"/>
    <w:rsid w:val="00B560B7"/>
    <w:rsid w:val="00BD26E5"/>
    <w:rsid w:val="00BD647F"/>
    <w:rsid w:val="00BE0934"/>
    <w:rsid w:val="00BF5425"/>
    <w:rsid w:val="00C02AFD"/>
    <w:rsid w:val="00C36B24"/>
    <w:rsid w:val="00C57E3B"/>
    <w:rsid w:val="00C60FCB"/>
    <w:rsid w:val="00C874E4"/>
    <w:rsid w:val="00CE1793"/>
    <w:rsid w:val="00D0346D"/>
    <w:rsid w:val="00D04E55"/>
    <w:rsid w:val="00D1454D"/>
    <w:rsid w:val="00D74CC2"/>
    <w:rsid w:val="00D814C3"/>
    <w:rsid w:val="00D85040"/>
    <w:rsid w:val="00D93132"/>
    <w:rsid w:val="00DA4734"/>
    <w:rsid w:val="00DD0872"/>
    <w:rsid w:val="00DD24CD"/>
    <w:rsid w:val="00DE44D7"/>
    <w:rsid w:val="00DF1662"/>
    <w:rsid w:val="00E955F5"/>
    <w:rsid w:val="00EE3B73"/>
    <w:rsid w:val="00EE418C"/>
    <w:rsid w:val="00EE43C6"/>
    <w:rsid w:val="00F17B33"/>
    <w:rsid w:val="00F20213"/>
    <w:rsid w:val="00F57007"/>
    <w:rsid w:val="00F97426"/>
    <w:rsid w:val="00FC2A7B"/>
    <w:rsid w:val="00FE3613"/>
    <w:rsid w:val="01F870B5"/>
    <w:rsid w:val="04550258"/>
    <w:rsid w:val="06BE0864"/>
    <w:rsid w:val="0762589B"/>
    <w:rsid w:val="0FDB5204"/>
    <w:rsid w:val="0FFD1525"/>
    <w:rsid w:val="164E3296"/>
    <w:rsid w:val="18D655C1"/>
    <w:rsid w:val="19B5718D"/>
    <w:rsid w:val="1C5E3C65"/>
    <w:rsid w:val="1DD75E51"/>
    <w:rsid w:val="29206C33"/>
    <w:rsid w:val="29B528D3"/>
    <w:rsid w:val="29E32F07"/>
    <w:rsid w:val="2E7B5E33"/>
    <w:rsid w:val="315E3248"/>
    <w:rsid w:val="32791E67"/>
    <w:rsid w:val="32AB65C9"/>
    <w:rsid w:val="34771EDC"/>
    <w:rsid w:val="349156AF"/>
    <w:rsid w:val="43927C81"/>
    <w:rsid w:val="444F1683"/>
    <w:rsid w:val="445760DF"/>
    <w:rsid w:val="44AC4AE9"/>
    <w:rsid w:val="45940BE3"/>
    <w:rsid w:val="4C667855"/>
    <w:rsid w:val="4F865F47"/>
    <w:rsid w:val="512F569D"/>
    <w:rsid w:val="54B24A6E"/>
    <w:rsid w:val="58EE244C"/>
    <w:rsid w:val="5C1C7E73"/>
    <w:rsid w:val="60EB55DA"/>
    <w:rsid w:val="61BE3442"/>
    <w:rsid w:val="666979DA"/>
    <w:rsid w:val="675B110D"/>
    <w:rsid w:val="68442A0A"/>
    <w:rsid w:val="692D1312"/>
    <w:rsid w:val="69EE499A"/>
    <w:rsid w:val="6BBC104F"/>
    <w:rsid w:val="6E6E3EF2"/>
    <w:rsid w:val="6FFD4587"/>
    <w:rsid w:val="73EB54D8"/>
    <w:rsid w:val="750E5531"/>
    <w:rsid w:val="764F0B5A"/>
    <w:rsid w:val="76994FB4"/>
    <w:rsid w:val="77662248"/>
    <w:rsid w:val="7B40238E"/>
    <w:rsid w:val="7D7F614E"/>
    <w:rsid w:val="7FAE65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宋体" w:hAnsi="宋体"/>
      <w:color w:val="0000FF"/>
      <w:sz w:val="24"/>
    </w:rPr>
  </w:style>
  <w:style w:type="paragraph" w:styleId="4">
    <w:name w:val="annotation text"/>
    <w:basedOn w:val="1"/>
    <w:qFormat/>
    <w:uiPriority w:val="99"/>
    <w:pPr>
      <w:jc w:val="left"/>
    </w:pPr>
  </w:style>
  <w:style w:type="paragraph" w:styleId="5">
    <w:name w:val="Body Text Indent"/>
    <w:basedOn w:val="1"/>
    <w:link w:val="20"/>
    <w:semiHidden/>
    <w:unhideWhenUsed/>
    <w:qFormat/>
    <w:uiPriority w:val="99"/>
    <w:pPr>
      <w:spacing w:after="120"/>
      <w:ind w:left="420" w:leftChars="200"/>
    </w:pPr>
  </w:style>
  <w:style w:type="paragraph" w:styleId="6">
    <w:name w:val="Plain Text"/>
    <w:basedOn w:val="1"/>
    <w:link w:val="19"/>
    <w:qFormat/>
    <w:uiPriority w:val="99"/>
    <w:rPr>
      <w:rFonts w:ascii="宋体" w:hAnsi="Courier New" w:cstheme="minorBidi"/>
      <w:szCs w:val="22"/>
    </w:rPr>
  </w:style>
  <w:style w:type="paragraph" w:styleId="7">
    <w:name w:val="footer"/>
    <w:basedOn w:val="1"/>
    <w:link w:val="16"/>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Subtitle"/>
    <w:basedOn w:val="1"/>
    <w:next w:val="1"/>
    <w:link w:val="17"/>
    <w:qFormat/>
    <w:uiPriority w:val="0"/>
    <w:pPr>
      <w:spacing w:before="240" w:after="60" w:line="312" w:lineRule="auto"/>
      <w:jc w:val="center"/>
      <w:outlineLvl w:val="1"/>
    </w:pPr>
    <w:rPr>
      <w:rFonts w:ascii="Cambria" w:hAnsi="Cambria" w:eastAsiaTheme="minorEastAsia"/>
      <w:b/>
      <w:bCs/>
      <w:kern w:val="28"/>
      <w:sz w:val="32"/>
      <w:szCs w:val="32"/>
    </w:rPr>
  </w:style>
  <w:style w:type="paragraph" w:styleId="10">
    <w:name w:val="Normal (Web)"/>
    <w:basedOn w:val="1"/>
    <w:qFormat/>
    <w:uiPriority w:val="0"/>
    <w:pPr>
      <w:widowControl/>
      <w:spacing w:before="100" w:beforeAutospacing="1" w:after="100" w:afterAutospacing="1"/>
      <w:jc w:val="left"/>
    </w:pPr>
    <w:rPr>
      <w:rFonts w:ascii="宋体" w:hAnsi="宋体"/>
      <w:kern w:val="0"/>
      <w:sz w:val="24"/>
    </w:rPr>
  </w:style>
  <w:style w:type="paragraph" w:styleId="11">
    <w:name w:val="Title"/>
    <w:basedOn w:val="1"/>
    <w:next w:val="1"/>
    <w:link w:val="18"/>
    <w:qFormat/>
    <w:uiPriority w:val="0"/>
    <w:pPr>
      <w:spacing w:before="240" w:after="60"/>
      <w:jc w:val="center"/>
      <w:outlineLvl w:val="0"/>
    </w:pPr>
    <w:rPr>
      <w:rFonts w:ascii="Cambria" w:hAnsi="Cambria" w:eastAsiaTheme="minorEastAsia"/>
      <w:b/>
      <w:bCs/>
      <w:sz w:val="32"/>
      <w:szCs w:val="32"/>
    </w:rPr>
  </w:style>
  <w:style w:type="paragraph" w:styleId="12">
    <w:name w:val="Body Text First Indent 2"/>
    <w:basedOn w:val="5"/>
    <w:link w:val="21"/>
    <w:qFormat/>
    <w:uiPriority w:val="0"/>
    <w:pPr>
      <w:tabs>
        <w:tab w:val="left" w:pos="720"/>
      </w:tabs>
      <w:ind w:firstLine="420" w:firstLineChars="200"/>
    </w:pPr>
    <w:rPr>
      <w:rFonts w:ascii="宋体" w:hAnsi="宋体"/>
      <w:color w:val="000000"/>
    </w:rPr>
  </w:style>
  <w:style w:type="character" w:customStyle="1" w:styleId="15">
    <w:name w:val="页眉 字符"/>
    <w:basedOn w:val="14"/>
    <w:link w:val="8"/>
    <w:qFormat/>
    <w:uiPriority w:val="0"/>
    <w:rPr>
      <w:sz w:val="18"/>
      <w:szCs w:val="18"/>
    </w:rPr>
  </w:style>
  <w:style w:type="character" w:customStyle="1" w:styleId="16">
    <w:name w:val="页脚 字符"/>
    <w:basedOn w:val="14"/>
    <w:link w:val="7"/>
    <w:qFormat/>
    <w:uiPriority w:val="0"/>
    <w:rPr>
      <w:sz w:val="18"/>
      <w:szCs w:val="18"/>
    </w:rPr>
  </w:style>
  <w:style w:type="character" w:customStyle="1" w:styleId="17">
    <w:name w:val="副标题 字符"/>
    <w:link w:val="9"/>
    <w:qFormat/>
    <w:uiPriority w:val="0"/>
    <w:rPr>
      <w:rFonts w:ascii="Cambria" w:hAnsi="Cambria" w:cs="Times New Roman"/>
      <w:b/>
      <w:bCs/>
      <w:kern w:val="28"/>
      <w:sz w:val="32"/>
      <w:szCs w:val="32"/>
    </w:rPr>
  </w:style>
  <w:style w:type="character" w:customStyle="1" w:styleId="18">
    <w:name w:val="标题 字符"/>
    <w:link w:val="11"/>
    <w:qFormat/>
    <w:uiPriority w:val="0"/>
    <w:rPr>
      <w:rFonts w:ascii="Cambria" w:hAnsi="Cambria" w:cs="Times New Roman"/>
      <w:b/>
      <w:bCs/>
      <w:sz w:val="32"/>
      <w:szCs w:val="32"/>
    </w:rPr>
  </w:style>
  <w:style w:type="character" w:customStyle="1" w:styleId="19">
    <w:name w:val="纯文本 字符"/>
    <w:link w:val="6"/>
    <w:qFormat/>
    <w:locked/>
    <w:uiPriority w:val="99"/>
    <w:rPr>
      <w:rFonts w:ascii="宋体" w:hAnsi="Courier New" w:eastAsia="宋体"/>
    </w:rPr>
  </w:style>
  <w:style w:type="character" w:customStyle="1" w:styleId="20">
    <w:name w:val="正文文本缩进 字符"/>
    <w:basedOn w:val="14"/>
    <w:link w:val="5"/>
    <w:semiHidden/>
    <w:qFormat/>
    <w:uiPriority w:val="99"/>
    <w:rPr>
      <w:rFonts w:ascii="Times New Roman" w:hAnsi="Times New Roman" w:eastAsia="宋体" w:cs="Times New Roman"/>
      <w:szCs w:val="20"/>
    </w:rPr>
  </w:style>
  <w:style w:type="character" w:customStyle="1" w:styleId="21">
    <w:name w:val="正文文本首行缩进 2 字符"/>
    <w:basedOn w:val="20"/>
    <w:link w:val="12"/>
    <w:qFormat/>
    <w:uiPriority w:val="0"/>
    <w:rPr>
      <w:rFonts w:ascii="宋体" w:hAnsi="宋体" w:eastAsia="宋体" w:cs="Times New Roman"/>
      <w:color w:val="000000"/>
      <w:szCs w:val="20"/>
    </w:rPr>
  </w:style>
  <w:style w:type="character" w:customStyle="1" w:styleId="22">
    <w:name w:val="副标题 字符1"/>
    <w:basedOn w:val="14"/>
    <w:qFormat/>
    <w:uiPriority w:val="11"/>
    <w:rPr>
      <w:b/>
      <w:bCs/>
      <w:kern w:val="28"/>
      <w:sz w:val="32"/>
      <w:szCs w:val="32"/>
    </w:rPr>
  </w:style>
  <w:style w:type="character" w:customStyle="1" w:styleId="23">
    <w:name w:val="标题 字符1"/>
    <w:basedOn w:val="14"/>
    <w:qFormat/>
    <w:uiPriority w:val="10"/>
    <w:rPr>
      <w:rFonts w:asciiTheme="majorHAnsi" w:hAnsiTheme="majorHAnsi" w:eastAsiaTheme="majorEastAsia" w:cstheme="majorBidi"/>
      <w:b/>
      <w:bCs/>
      <w:sz w:val="32"/>
      <w:szCs w:val="32"/>
    </w:rPr>
  </w:style>
  <w:style w:type="character" w:customStyle="1" w:styleId="24">
    <w:name w:val="纯文本 字符1"/>
    <w:basedOn w:val="14"/>
    <w:semiHidden/>
    <w:qFormat/>
    <w:uiPriority w:val="99"/>
    <w:rPr>
      <w:rFonts w:hAnsi="Courier New" w:cs="Courier New" w:asciiTheme="minorEastAsia"/>
      <w:szCs w:val="20"/>
    </w:rPr>
  </w:style>
  <w:style w:type="character" w:customStyle="1" w:styleId="25">
    <w:name w:val="标题 1 字符"/>
    <w:basedOn w:val="14"/>
    <w:link w:val="3"/>
    <w:qFormat/>
    <w:uiPriority w:val="9"/>
    <w:rPr>
      <w:rFonts w:ascii="Times New Roman" w:hAnsi="Times New Roman" w:eastAsia="宋体" w:cs="Times New Roman"/>
      <w:b/>
      <w:bCs/>
      <w:kern w:val="44"/>
      <w:sz w:val="44"/>
      <w:szCs w:val="44"/>
    </w:rPr>
  </w:style>
  <w:style w:type="paragraph" w:customStyle="1" w:styleId="26">
    <w:name w:val="TOC Heading"/>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7">
    <w:name w:val="p0"/>
    <w:basedOn w:val="1"/>
    <w:qFormat/>
    <w:uiPriority w:val="0"/>
    <w:pPr>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985</Words>
  <Characters>5619</Characters>
  <Lines>46</Lines>
  <Paragraphs>13</Paragraphs>
  <TotalTime>1</TotalTime>
  <ScaleCrop>false</ScaleCrop>
  <LinksUpToDate>false</LinksUpToDate>
  <CharactersWithSpaces>6591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2020-06-16T07:01:00Z</dcterms:created>
  <dc:creator>yizhou wang</dc:creator>
  <cp:lastModifiedBy>李亮</cp:lastModifiedBy>
  <dcterms:modified xsi:type="dcterms:W3CDTF">2021-06-01T02:49:26Z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